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ind w:firstLine="640" w:firstLineChars="200"/>
        <w:jc w:val="left"/>
        <w:rPr>
          <w:rFonts w:hint="eastAsia" w:ascii="华文仿宋" w:hAnsi="华文仿宋" w:eastAsia="华文仿宋"/>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2021年台州市医师资格考试考生应试须知</w:t>
      </w:r>
    </w:p>
    <w:p>
      <w:pPr>
        <w:keepNext w:val="0"/>
        <w:keepLines w:val="0"/>
        <w:pageBreakBefore w:val="0"/>
        <w:kinsoku/>
        <w:wordWrap/>
        <w:overflowPunct/>
        <w:topLinePunct w:val="0"/>
        <w:autoSpaceDE/>
        <w:autoSpaceDN/>
        <w:bidi w:val="0"/>
        <w:adjustRightInd/>
        <w:snapToGrid/>
        <w:spacing w:line="560" w:lineRule="exact"/>
        <w:jc w:val="both"/>
        <w:textAlignment w:val="auto"/>
        <w:rPr>
          <w:rFonts w:ascii="华文仿宋" w:hAnsi="华文仿宋" w:eastAsia="华文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sz w:val="32"/>
          <w:szCs w:val="32"/>
          <w:lang w:eastAsia="zh-CN"/>
        </w:rPr>
      </w:pPr>
      <w:r>
        <w:rPr>
          <w:rFonts w:hint="eastAsia" w:ascii="华文仿宋" w:hAnsi="华文仿宋" w:eastAsia="华文仿宋"/>
          <w:sz w:val="32"/>
          <w:szCs w:val="32"/>
        </w:rPr>
        <w:t>提醒所有考生</w:t>
      </w:r>
      <w:r>
        <w:rPr>
          <w:rFonts w:hint="default" w:ascii="华文仿宋" w:hAnsi="华文仿宋" w:eastAsia="华文仿宋"/>
          <w:sz w:val="32"/>
          <w:szCs w:val="32"/>
          <w:lang w:val="en-US"/>
        </w:rPr>
        <w:t>“非必要不出省”</w:t>
      </w:r>
      <w:r>
        <w:rPr>
          <w:rFonts w:hint="eastAsia" w:ascii="华文仿宋" w:hAnsi="华文仿宋" w:eastAsia="华文仿宋"/>
          <w:sz w:val="32"/>
          <w:szCs w:val="32"/>
        </w:rPr>
        <w:t>，严格做好个人健康防护，以免影响正常考试。提倡所有考生提前做好疫苗接种。考试当天所有考生均需提供考前</w:t>
      </w: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天内核酸检测阴性证明材料。其他注意事项如下：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w:t>
      </w:r>
      <w:r>
        <w:rPr>
          <w:rFonts w:hint="eastAsia" w:ascii="黑体" w:hAnsi="黑体" w:eastAsia="黑体" w:cs="黑体"/>
          <w:color w:val="000000"/>
          <w:kern w:val="0"/>
          <w:sz w:val="32"/>
          <w:szCs w:val="32"/>
          <w:lang w:val="en-US" w:eastAsia="zh-CN"/>
        </w:rPr>
        <w:t>、</w:t>
      </w:r>
      <w:r>
        <w:rPr>
          <w:rFonts w:hint="eastAsia" w:ascii="黑体" w:hAnsi="黑体" w:eastAsia="黑体" w:cs="黑体"/>
          <w:color w:val="000000"/>
          <w:kern w:val="0"/>
          <w:sz w:val="32"/>
          <w:szCs w:val="32"/>
        </w:rPr>
        <w:t>考试前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华文仿宋" w:hAnsi="华文仿宋" w:eastAsia="华文仿宋"/>
          <w:sz w:val="32"/>
          <w:szCs w:val="32"/>
        </w:rPr>
      </w:pPr>
      <w:r>
        <w:rPr>
          <w:rFonts w:hint="eastAsia" w:ascii="华文仿宋" w:hAnsi="华文仿宋" w:eastAsia="华文仿宋"/>
          <w:sz w:val="32"/>
          <w:szCs w:val="32"/>
        </w:rPr>
        <w:t>1</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考生须提前两周完成健康码（浙江省内）的申领。所有考生须符合考前14天内健康码绿码且体温正常、无相关症状（干咳、乏力、咽痛、腹泻等）、无流行病学史（未到过中高风险地区或近距离接触过来自高风险地区人群）的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sz w:val="32"/>
          <w:szCs w:val="32"/>
        </w:rPr>
      </w:pPr>
      <w:r>
        <w:rPr>
          <w:rFonts w:hint="eastAsia" w:ascii="华文仿宋" w:hAnsi="华文仿宋" w:eastAsia="华文仿宋"/>
          <w:sz w:val="32"/>
          <w:szCs w:val="32"/>
        </w:rPr>
        <w:t>2</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考生考前需下载《2021年浙江省医师资格考试考生个人健康承诺书》，如实、完整填写相关信息，并在进入考场前交给考场工作人员。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sz w:val="32"/>
          <w:szCs w:val="32"/>
        </w:rPr>
      </w:pPr>
      <w:r>
        <w:rPr>
          <w:rFonts w:hint="eastAsia" w:ascii="华文仿宋" w:hAnsi="华文仿宋" w:eastAsia="华文仿宋"/>
          <w:sz w:val="32"/>
          <w:szCs w:val="32"/>
        </w:rPr>
        <w:t>3</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考前14天内如出现体温异常≥37.3℃或出现干咳、乏力、咽痛、腹泻等相关症状者，应及时就诊，经诊断排除新冠肺炎的，方可参加考试。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华文仿宋" w:hAnsi="华文仿宋" w:eastAsia="华文仿宋"/>
          <w:sz w:val="32"/>
          <w:szCs w:val="32"/>
        </w:rPr>
      </w:pPr>
      <w:r>
        <w:rPr>
          <w:rFonts w:hint="eastAsia" w:ascii="华文仿宋" w:hAnsi="华文仿宋" w:eastAsia="华文仿宋"/>
          <w:sz w:val="32"/>
          <w:szCs w:val="32"/>
        </w:rPr>
        <w:t>4</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考生考前尽量减少不必要外出，不聚餐、不聚会、勤洗手、正确佩戴口罩。在考点门口入场时，要提前戴好口罩，打开手机上的“健康码”，有序检测入场。</w:t>
      </w:r>
      <w:r>
        <w:rPr>
          <w:rFonts w:hint="eastAsia" w:ascii="华文仿宋" w:hAnsi="华文仿宋" w:eastAsia="华文仿宋"/>
          <w:sz w:val="32"/>
          <w:szCs w:val="32"/>
          <w:lang w:val="en-US" w:eastAsia="zh-CN"/>
        </w:rPr>
        <w:t>必要时须查看</w:t>
      </w:r>
      <w:r>
        <w:rPr>
          <w:rFonts w:hint="eastAsia" w:ascii="华文仿宋" w:hAnsi="华文仿宋" w:eastAsia="华文仿宋"/>
          <w:sz w:val="32"/>
          <w:szCs w:val="32"/>
        </w:rPr>
        <w:t>行程码。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华文仿宋" w:hAnsi="华文仿宋" w:eastAsia="华文仿宋"/>
          <w:sz w:val="32"/>
          <w:szCs w:val="32"/>
        </w:rPr>
      </w:pPr>
      <w:r>
        <w:rPr>
          <w:rFonts w:hint="eastAsia" w:ascii="华文仿宋" w:hAnsi="华文仿宋" w:eastAsia="华文仿宋"/>
          <w:sz w:val="32"/>
          <w:szCs w:val="32"/>
        </w:rPr>
        <w:t>5.正在接受健康管理措施（集中隔离医学观察、居家隔离医学观察</w:t>
      </w:r>
      <w:r>
        <w:rPr>
          <w:rFonts w:hint="eastAsia" w:ascii="仿宋" w:hAnsi="仿宋" w:eastAsia="仿宋" w:cs="仿宋"/>
          <w:sz w:val="32"/>
          <w:szCs w:val="32"/>
        </w:rPr>
        <w:t>和</w:t>
      </w:r>
      <w:r>
        <w:rPr>
          <w:rFonts w:ascii="仿宋" w:hAnsi="仿宋" w:eastAsia="仿宋" w:cs="仿宋"/>
          <w:sz w:val="32"/>
          <w:szCs w:val="32"/>
        </w:rPr>
        <w:t>日常健康监测</w:t>
      </w:r>
      <w:r>
        <w:rPr>
          <w:rFonts w:hint="eastAsia" w:ascii="华文仿宋" w:hAnsi="华文仿宋" w:eastAsia="华文仿宋"/>
          <w:sz w:val="32"/>
          <w:szCs w:val="32"/>
        </w:rPr>
        <w:t>）的考生不得参加考试。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w:t>
      </w:r>
      <w:r>
        <w:rPr>
          <w:rFonts w:hint="eastAsia" w:ascii="黑体" w:hAnsi="黑体" w:eastAsia="黑体" w:cs="黑体"/>
          <w:color w:val="000000"/>
          <w:kern w:val="0"/>
          <w:sz w:val="32"/>
          <w:szCs w:val="32"/>
          <w:lang w:eastAsia="zh-CN"/>
        </w:rPr>
        <w:t>、</w:t>
      </w:r>
      <w:r>
        <w:rPr>
          <w:rFonts w:hint="eastAsia" w:ascii="黑体" w:hAnsi="黑体" w:eastAsia="黑体" w:cs="黑体"/>
          <w:color w:val="000000"/>
          <w:kern w:val="0"/>
          <w:sz w:val="32"/>
          <w:szCs w:val="32"/>
        </w:rPr>
        <w:t>考试期间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sz w:val="32"/>
          <w:szCs w:val="32"/>
        </w:rPr>
      </w:pPr>
      <w:r>
        <w:rPr>
          <w:rFonts w:hint="eastAsia" w:ascii="华文仿宋" w:hAnsi="华文仿宋" w:eastAsia="华文仿宋"/>
          <w:sz w:val="32"/>
          <w:szCs w:val="32"/>
        </w:rPr>
        <w:t>6</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考试当日，考生应</w:t>
      </w:r>
      <w:r>
        <w:rPr>
          <w:rFonts w:hint="eastAsia" w:ascii="华文仿宋" w:hAnsi="华文仿宋" w:eastAsia="华文仿宋"/>
          <w:sz w:val="32"/>
          <w:szCs w:val="32"/>
          <w:lang w:eastAsia="zh-CN"/>
        </w:rPr>
        <w:t>提前到达考场，</w:t>
      </w:r>
      <w:r>
        <w:rPr>
          <w:rFonts w:hint="eastAsia" w:ascii="仿宋" w:hAnsi="仿宋" w:eastAsia="仿宋" w:cs="仿宋"/>
          <w:i w:val="0"/>
          <w:caps w:val="0"/>
          <w:color w:val="000000"/>
          <w:spacing w:val="0"/>
          <w:sz w:val="32"/>
          <w:szCs w:val="32"/>
          <w:shd w:val="clear" w:color="auto" w:fill="auto"/>
        </w:rPr>
        <w:t>考生凭准考证入场，与考试无关人员禁止进入校园</w:t>
      </w:r>
      <w:r>
        <w:rPr>
          <w:rFonts w:hint="eastAsia" w:ascii="仿宋" w:hAnsi="仿宋" w:eastAsia="仿宋" w:cs="仿宋"/>
          <w:i w:val="0"/>
          <w:caps w:val="0"/>
          <w:color w:val="000000"/>
          <w:spacing w:val="0"/>
          <w:sz w:val="32"/>
          <w:szCs w:val="32"/>
          <w:shd w:val="clear" w:color="auto" w:fill="auto"/>
          <w:lang w:eastAsia="zh-CN"/>
        </w:rPr>
        <w:t>，</w:t>
      </w:r>
      <w:r>
        <w:rPr>
          <w:rFonts w:hint="eastAsia" w:ascii="华文仿宋" w:hAnsi="华文仿宋" w:eastAsia="华文仿宋"/>
          <w:sz w:val="32"/>
          <w:szCs w:val="32"/>
        </w:rPr>
        <w:t>听从考场工作人员的引导错峰入场，进入考场应保持1米以上距离依次实行“亮健康码+测体温+戴口罩”，正常者方可入场。所有考生应在进入考场时将《核酸检测阴性报告》和《2021年浙江省医师资格考试考生个人健康承诺书》交予考场工作人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sz w:val="32"/>
          <w:szCs w:val="32"/>
        </w:rPr>
      </w:pPr>
      <w:r>
        <w:rPr>
          <w:rFonts w:hint="eastAsia" w:ascii="华文仿宋" w:hAnsi="华文仿宋" w:eastAsia="华文仿宋"/>
          <w:sz w:val="32"/>
          <w:szCs w:val="32"/>
        </w:rPr>
        <w:t>7</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考试期间，考生要做好个人防护，考生需自备一次性医用外科口罩3-4个、乳胶手套4双以上，在考试期间要全程佩戴口罩和手套。考试结束后，考生应尽快有序离开考场，避免聚集。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sz w:val="32"/>
          <w:szCs w:val="32"/>
        </w:rPr>
      </w:pPr>
      <w:r>
        <w:rPr>
          <w:rFonts w:hint="eastAsia" w:ascii="华文仿宋" w:hAnsi="华文仿宋" w:eastAsia="华文仿宋"/>
          <w:sz w:val="32"/>
          <w:szCs w:val="32"/>
        </w:rPr>
        <w:t>8</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上机考试时，考生须在考室外用速干手消毒剂进行手消毒，再进入考室。</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sz w:val="32"/>
          <w:szCs w:val="32"/>
        </w:rPr>
      </w:pPr>
      <w:r>
        <w:rPr>
          <w:rFonts w:hint="eastAsia" w:ascii="华文仿宋" w:hAnsi="华文仿宋" w:eastAsia="华文仿宋"/>
          <w:sz w:val="32"/>
          <w:szCs w:val="32"/>
        </w:rPr>
        <w:t>9</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考生不得隐瞒行程、隐瞒病情、隐瞒健康情况，若故意隐瞒以上情况并且参加考试，造成传染病传播或流行者，依法承担相应责任。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sz w:val="32"/>
          <w:szCs w:val="32"/>
        </w:rPr>
      </w:pPr>
      <w:r>
        <w:rPr>
          <w:rFonts w:hint="eastAsia" w:ascii="华文仿宋" w:hAnsi="华文仿宋" w:eastAsia="华文仿宋"/>
          <w:sz w:val="32"/>
          <w:szCs w:val="32"/>
          <w:lang w:val="en-US" w:eastAsia="zh-CN"/>
        </w:rPr>
        <w:t>10.</w:t>
      </w:r>
      <w:r>
        <w:rPr>
          <w:rFonts w:hint="eastAsia" w:ascii="华文仿宋" w:hAnsi="华文仿宋" w:eastAsia="华文仿宋"/>
          <w:sz w:val="32"/>
          <w:szCs w:val="32"/>
        </w:rPr>
        <w:t>考试有关疫情防控要求将根据国家、省、市疫情防控办的最新要求及时调整。</w:t>
      </w:r>
    </w:p>
    <w:p>
      <w:pPr>
        <w:widowControl/>
        <w:ind w:firstLine="0" w:firstLineChars="0"/>
        <w:jc w:val="left"/>
        <w:rPr>
          <w:rFonts w:hint="eastAsia" w:ascii="华文仿宋" w:hAnsi="华文仿宋" w:eastAsia="华文仿宋"/>
          <w:sz w:val="32"/>
          <w:szCs w:val="32"/>
        </w:rPr>
      </w:pPr>
    </w:p>
    <w:p>
      <w:pPr>
        <w:pStyle w:val="2"/>
        <w:rPr>
          <w:rFonts w:hint="eastAsia"/>
        </w:rPr>
      </w:pPr>
    </w:p>
    <w:p>
      <w:pPr>
        <w:snapToGrid w:val="0"/>
        <w:spacing w:line="360" w:lineRule="auto"/>
        <w:rPr>
          <w:rFonts w:hint="eastAsia" w:ascii="黑体" w:hAnsi="黑体" w:eastAsia="黑体" w:cs="黑体"/>
          <w:color w:val="000000"/>
          <w:sz w:val="32"/>
          <w:szCs w:val="32"/>
        </w:rPr>
      </w:pPr>
    </w:p>
    <w:p>
      <w:pPr>
        <w:pStyle w:val="2"/>
        <w:jc w:val="both"/>
        <w:rPr>
          <w:rFonts w:hint="eastAsia"/>
        </w:rPr>
      </w:pPr>
    </w:p>
    <w:p>
      <w:pPr>
        <w:jc w:val="left"/>
        <w:rPr>
          <w:rFonts w:hint="eastAsia" w:ascii="黑体" w:hAnsi="黑体" w:eastAsia="黑体" w:cs="黑体"/>
          <w:color w:val="000000"/>
          <w:sz w:val="32"/>
          <w:szCs w:val="32"/>
        </w:rPr>
      </w:pPr>
    </w:p>
    <w:p>
      <w:pPr>
        <w:jc w:val="left"/>
        <w:rPr>
          <w:rFonts w:hint="eastAsia" w:ascii="华文仿宋" w:hAnsi="华文仿宋" w:eastAsia="黑体"/>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p>
      <w:pPr>
        <w:adjustRightInd w:val="0"/>
        <w:snapToGrid w:val="0"/>
        <w:spacing w:line="500" w:lineRule="exact"/>
        <w:jc w:val="center"/>
        <w:rPr>
          <w:rFonts w:hint="eastAsia" w:ascii="方正小标宋简体" w:hAnsi="方正小标宋简体" w:eastAsia="方正小标宋简体" w:cs="方正小标宋简体"/>
          <w:w w:val="90"/>
          <w:sz w:val="44"/>
          <w:szCs w:val="44"/>
        </w:rPr>
      </w:pPr>
    </w:p>
    <w:p>
      <w:pPr>
        <w:adjustRightInd w:val="0"/>
        <w:snapToGrid w:val="0"/>
        <w:spacing w:line="500" w:lineRule="exact"/>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202</w:t>
      </w:r>
      <w:r>
        <w:rPr>
          <w:rFonts w:hint="eastAsia" w:ascii="方正小标宋简体" w:hAnsi="方正小标宋简体" w:eastAsia="方正小标宋简体" w:cs="方正小标宋简体"/>
          <w:w w:val="90"/>
          <w:sz w:val="44"/>
          <w:szCs w:val="44"/>
          <w:lang w:val="en-US" w:eastAsia="zh-CN"/>
        </w:rPr>
        <w:t>1</w:t>
      </w:r>
      <w:r>
        <w:rPr>
          <w:rFonts w:hint="eastAsia" w:ascii="方正小标宋简体" w:hAnsi="方正小标宋简体" w:eastAsia="方正小标宋简体" w:cs="方正小标宋简体"/>
          <w:w w:val="90"/>
          <w:sz w:val="44"/>
          <w:szCs w:val="44"/>
        </w:rPr>
        <w:t>年浙江省医师资格考试</w:t>
      </w:r>
    </w:p>
    <w:p>
      <w:pPr>
        <w:adjustRightInd w:val="0"/>
        <w:snapToGrid w:val="0"/>
        <w:spacing w:line="500" w:lineRule="exact"/>
        <w:jc w:val="center"/>
        <w:rPr>
          <w:rFonts w:ascii="黑体" w:hAnsi="黑体" w:eastAsia="黑体"/>
          <w:w w:val="90"/>
          <w:sz w:val="36"/>
          <w:szCs w:val="36"/>
        </w:rPr>
      </w:pPr>
      <w:r>
        <w:rPr>
          <w:rFonts w:hint="eastAsia" w:ascii="方正小标宋简体" w:hAnsi="方正小标宋简体" w:eastAsia="方正小标宋简体" w:cs="方正小标宋简体"/>
          <w:w w:val="90"/>
          <w:sz w:val="44"/>
          <w:szCs w:val="44"/>
        </w:rPr>
        <w:t>考生个人健康承诺书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    名：</w:t>
      </w:r>
      <w:r>
        <w:rPr>
          <w:rFonts w:hint="eastAsia" w:ascii="仿宋" w:hAnsi="仿宋" w:eastAsia="仿宋"/>
          <w:w w:val="90"/>
          <w:u w:val="single"/>
        </w:rPr>
        <w:t xml:space="preserve">                   </w:t>
      </w:r>
      <w:r>
        <w:rPr>
          <w:rFonts w:hint="eastAsia" w:ascii="仿宋" w:hAnsi="仿宋" w:eastAsia="仿宋"/>
          <w:w w:val="90"/>
        </w:rPr>
        <w:t xml:space="preserve"> 性  别：</w:t>
      </w:r>
      <w:r>
        <w:rPr>
          <w:rFonts w:hint="eastAsia" w:ascii="仿宋" w:hAnsi="仿宋" w:eastAsia="仿宋"/>
          <w:w w:val="90"/>
          <w:u w:val="single"/>
        </w:rPr>
        <w:t xml:space="preserve">       </w:t>
      </w:r>
      <w:r>
        <w:rPr>
          <w:rFonts w:hint="eastAsia" w:ascii="仿宋" w:hAnsi="仿宋" w:eastAsia="仿宋"/>
          <w:w w:val="90"/>
        </w:rPr>
        <w:t xml:space="preserve">  </w:t>
      </w:r>
      <w:r>
        <w:rPr>
          <w:rFonts w:hint="eastAsia" w:ascii="仿宋" w:hAnsi="仿宋" w:eastAsia="仿宋"/>
          <w:w w:val="90"/>
          <w:lang w:eastAsia="zh-CN"/>
        </w:rPr>
        <w:t>考室号</w:t>
      </w:r>
      <w:r>
        <w:rPr>
          <w:rFonts w:hint="eastAsia" w:ascii="仿宋" w:hAnsi="仿宋" w:eastAsia="仿宋"/>
          <w:w w:val="90"/>
        </w:rPr>
        <w:t xml:space="preserve"> ：</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rPr>
        <w:t xml:space="preserve">  </w:t>
      </w:r>
      <w:r>
        <w:rPr>
          <w:rFonts w:hint="eastAsia" w:ascii="仿宋" w:hAnsi="仿宋" w:eastAsia="仿宋"/>
          <w:w w:val="90"/>
          <w:lang w:eastAsia="zh-CN"/>
        </w:rPr>
        <w:t>座位号</w:t>
      </w:r>
      <w:r>
        <w:rPr>
          <w:rFonts w:hint="eastAsia" w:ascii="仿宋" w:hAnsi="仿宋" w:eastAsia="仿宋"/>
          <w:w w:val="90"/>
        </w:rPr>
        <w:t>：</w:t>
      </w:r>
      <w:r>
        <w:rPr>
          <w:rFonts w:hint="eastAsia" w:ascii="仿宋" w:hAnsi="仿宋" w:eastAsia="仿宋"/>
          <w:w w:val="90"/>
          <w:u w:val="single"/>
        </w:rPr>
        <w:t xml:space="preserve">       </w:t>
      </w:r>
      <w:r>
        <w:rPr>
          <w:rFonts w:hint="eastAsia" w:ascii="仿宋" w:hAnsi="仿宋" w:eastAsia="仿宋"/>
          <w:w w:val="90"/>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w:t>
      </w:r>
      <w:r>
        <w:rPr>
          <w:rFonts w:hint="eastAsia" w:ascii="仿宋" w:hAnsi="仿宋" w:eastAsia="仿宋"/>
          <w:w w:val="90"/>
          <w:u w:val="single"/>
        </w:rPr>
        <w:t xml:space="preserve">                    </w:t>
      </w:r>
      <w:r>
        <w:rPr>
          <w:rFonts w:hint="eastAsia" w:ascii="仿宋" w:hAnsi="仿宋" w:eastAsia="仿宋"/>
          <w:w w:val="90"/>
        </w:rPr>
        <w:t>工作单位：</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hint="eastAsia" w:ascii="仿宋" w:hAnsi="仿宋" w:eastAsia="仿宋"/>
          <w:w w:val="90"/>
          <w:u w:val="single"/>
        </w:rPr>
        <w:t xml:space="preserve">                             </w:t>
      </w:r>
      <w:r>
        <w:rPr>
          <w:rFonts w:hint="eastAsia" w:ascii="仿宋" w:hAnsi="仿宋" w:eastAsia="仿宋"/>
          <w:w w:val="90"/>
        </w:rPr>
        <w:t xml:space="preserve"> 有效手机号码：</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本人考前14日内是否有以下情况：</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出现发热、干咳、乏力、鼻塞、流涕、咽痛、腹泻等症状。                 □是 □否</w:t>
      </w:r>
    </w:p>
    <w:p>
      <w:pPr>
        <w:adjustRightInd w:val="0"/>
        <w:snapToGrid w:val="0"/>
        <w:spacing w:line="400" w:lineRule="exact"/>
        <w:rPr>
          <w:rFonts w:ascii="仿宋" w:hAnsi="仿宋" w:eastAsia="仿宋"/>
          <w:w w:val="90"/>
        </w:rPr>
      </w:pPr>
      <w:r>
        <w:rPr>
          <w:rFonts w:hint="eastAsia" w:ascii="仿宋" w:hAnsi="仿宋" w:eastAsia="仿宋"/>
          <w:w w:val="90"/>
        </w:rPr>
        <w:t>2.属于新冠肺炎确诊病例、无症状感染者。                                 □是 □否</w:t>
      </w:r>
    </w:p>
    <w:p>
      <w:pPr>
        <w:adjustRightInd w:val="0"/>
        <w:snapToGrid w:val="0"/>
        <w:spacing w:line="400" w:lineRule="exact"/>
        <w:rPr>
          <w:rFonts w:ascii="仿宋" w:hAnsi="仿宋" w:eastAsia="仿宋"/>
          <w:w w:val="90"/>
        </w:rPr>
      </w:pPr>
      <w:r>
        <w:rPr>
          <w:rFonts w:hint="eastAsia" w:ascii="仿宋" w:hAnsi="仿宋" w:eastAsia="仿宋"/>
          <w:w w:val="90"/>
        </w:rPr>
        <w:t>3.在居住地有被隔离或曾被隔离且未做核酸检测。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4.从省外中高风险地区入浙或返浙。                                       □是 □否</w:t>
      </w:r>
    </w:p>
    <w:p>
      <w:pPr>
        <w:adjustRightInd w:val="0"/>
        <w:snapToGrid w:val="0"/>
        <w:spacing w:line="400" w:lineRule="exact"/>
        <w:rPr>
          <w:rFonts w:ascii="仿宋" w:hAnsi="仿宋" w:eastAsia="仿宋"/>
          <w:w w:val="90"/>
        </w:rPr>
      </w:pPr>
      <w:r>
        <w:rPr>
          <w:rFonts w:hint="eastAsia" w:ascii="仿宋" w:hAnsi="仿宋" w:eastAsia="仿宋"/>
          <w:w w:val="90"/>
        </w:rPr>
        <w:t xml:space="preserve">5.从境外（含港澳台）入浙或返浙。                                       □是 □否                             </w:t>
      </w:r>
    </w:p>
    <w:p>
      <w:pPr>
        <w:adjustRightInd w:val="0"/>
        <w:snapToGrid w:val="0"/>
        <w:spacing w:line="400" w:lineRule="exact"/>
        <w:rPr>
          <w:rFonts w:ascii="仿宋" w:hAnsi="仿宋" w:eastAsia="仿宋"/>
          <w:w w:val="90"/>
        </w:rPr>
      </w:pPr>
      <w:r>
        <w:rPr>
          <w:rFonts w:hint="eastAsia" w:ascii="仿宋" w:hAnsi="仿宋" w:eastAsia="仿宋"/>
          <w:w w:val="90"/>
        </w:rPr>
        <w:t>6.与新冠肺炎确诊病例、疑似病例或已发现无症状感染者有接触史。           □是 □否</w:t>
      </w:r>
    </w:p>
    <w:p>
      <w:pPr>
        <w:adjustRightInd w:val="0"/>
        <w:snapToGrid w:val="0"/>
        <w:spacing w:line="400" w:lineRule="exact"/>
        <w:rPr>
          <w:rFonts w:ascii="仿宋" w:hAnsi="仿宋" w:eastAsia="仿宋"/>
          <w:w w:val="90"/>
        </w:rPr>
      </w:pPr>
      <w:r>
        <w:rPr>
          <w:rFonts w:hint="eastAsia" w:ascii="仿宋" w:hAnsi="仿宋" w:eastAsia="仿宋"/>
          <w:w w:val="90"/>
        </w:rPr>
        <w:t xml:space="preserve">7.与来自境外（含港澳台）、国内中高风险地区人员有接触史。               </w:t>
      </w:r>
      <w:bookmarkStart w:id="0" w:name="_GoBack"/>
      <w:bookmarkEnd w:id="0"/>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 xml:space="preserve">8.共同居住家庭成员中是否有上述1至7的情况。                           □是 □否                   </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78" w:firstLineChars="200"/>
        <w:rPr>
          <w:rFonts w:ascii="仿宋" w:hAnsi="仿宋" w:eastAsia="仿宋"/>
          <w:w w:val="90"/>
          <w:szCs w:val="18"/>
        </w:rPr>
      </w:pPr>
      <w:r>
        <w:rPr>
          <w:rFonts w:hint="eastAsia" w:ascii="仿宋" w:hAnsi="仿宋" w:eastAsia="仿宋"/>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仿宋" w:hAnsi="仿宋" w:eastAsia="仿宋"/>
          <w:w w:val="90"/>
        </w:rPr>
        <w:t>本人签名：                                          填写日期：</w:t>
      </w:r>
    </w:p>
    <w:p>
      <w:pPr>
        <w:spacing w:line="660" w:lineRule="exact"/>
        <w:ind w:left="1440"/>
        <w:rPr>
          <w:rFonts w:ascii="仿宋_GB2312" w:hAnsi="仿宋_GB2312" w:eastAsia="仿宋_GB2312" w:cs="仿宋_GB2312"/>
          <w:sz w:val="32"/>
          <w:szCs w:val="32"/>
        </w:rPr>
      </w:pPr>
    </w:p>
    <w:p>
      <w:pPr>
        <w:pStyle w:val="2"/>
        <w:rPr>
          <w:rFonts w:hint="eastAsia"/>
        </w:rPr>
      </w:pPr>
    </w:p>
    <w:p>
      <w:pPr>
        <w:pStyle w:val="2"/>
        <w:jc w:val="both"/>
        <w:rPr>
          <w:rFonts w:eastAsia="华文仿宋"/>
          <w:color w:val="000000"/>
          <w:spacing w:val="-8"/>
          <w:sz w:val="32"/>
          <w:szCs w:val="32"/>
        </w:rPr>
      </w:pPr>
    </w:p>
    <w:p>
      <w:pPr>
        <w:pStyle w:val="2"/>
        <w:jc w:val="both"/>
        <w:rPr>
          <w:rFonts w:eastAsia="华文仿宋"/>
          <w:color w:val="000000"/>
          <w:spacing w:val="-8"/>
          <w:sz w:val="32"/>
          <w:szCs w:val="32"/>
        </w:rPr>
        <w:sectPr>
          <w:headerReference r:id="rId3" w:type="default"/>
          <w:footerReference r:id="rId4" w:type="default"/>
          <w:pgSz w:w="11906" w:h="16838"/>
          <w:pgMar w:top="1814" w:right="1417" w:bottom="1984" w:left="1531" w:header="851" w:footer="1587" w:gutter="0"/>
          <w:cols w:space="720" w:num="1"/>
          <w:rtlGutter w:val="0"/>
          <w:docGrid w:type="lines" w:linePitch="312" w:charSpace="0"/>
        </w:sectPr>
      </w:pPr>
    </w:p>
    <w:p>
      <w:pPr>
        <w:jc w:val="left"/>
        <w:rPr>
          <w:rFonts w:hint="default" w:ascii="宋体" w:hAnsi="宋体" w:eastAsia="宋体" w:cs="宋体"/>
          <w:b/>
          <w:sz w:val="30"/>
          <w:szCs w:val="30"/>
          <w:lang w:val="en-US" w:eastAsia="zh-CN"/>
        </w:rPr>
      </w:pPr>
      <w:r>
        <w:rPr>
          <w:rFonts w:hint="eastAsia" w:ascii="宋体" w:hAnsi="宋体" w:eastAsia="宋体" w:cs="宋体"/>
          <w:b/>
          <w:sz w:val="30"/>
          <w:szCs w:val="30"/>
        </w:rPr>
        <w:t>附件</w:t>
      </w:r>
      <w:r>
        <w:rPr>
          <w:rFonts w:ascii="宋体" w:hAnsi="宋体" w:eastAsia="宋体" w:cs="宋体"/>
          <w:b/>
          <w:sz w:val="30"/>
          <w:szCs w:val="30"/>
        </w:rPr>
        <w:t>4</w:t>
      </w:r>
      <w:r>
        <w:rPr>
          <w:rFonts w:hint="eastAsia" w:ascii="宋体" w:hAnsi="宋体" w:eastAsia="宋体" w:cs="宋体"/>
          <w:b/>
          <w:sz w:val="30"/>
          <w:szCs w:val="30"/>
          <w:lang w:val="en-US" w:eastAsia="zh-CN"/>
        </w:rPr>
        <w:t>-1</w:t>
      </w:r>
    </w:p>
    <w:p>
      <w:pPr>
        <w:spacing w:line="520" w:lineRule="exact"/>
        <w:jc w:val="center"/>
        <w:rPr>
          <w:rFonts w:hint="eastAsia" w:ascii="方正小标宋简体" w:hAnsi="方正小标宋简体" w:eastAsia="方正小标宋简体" w:cs="方正小标宋简体"/>
          <w:b w:val="0"/>
          <w:bCs/>
          <w:color w:val="000000"/>
          <w:kern w:val="0"/>
          <w:sz w:val="32"/>
          <w:szCs w:val="32"/>
          <w:lang w:bidi="ar"/>
        </w:rPr>
      </w:pPr>
      <w:r>
        <w:rPr>
          <w:rFonts w:hint="eastAsia" w:ascii="方正小标宋简体" w:hAnsi="方正小标宋简体" w:eastAsia="方正小标宋简体" w:cs="方正小标宋简体"/>
          <w:b w:val="0"/>
          <w:bCs/>
          <w:color w:val="000000"/>
          <w:kern w:val="0"/>
          <w:sz w:val="32"/>
          <w:szCs w:val="32"/>
          <w:lang w:bidi="ar"/>
        </w:rPr>
        <w:t>202</w:t>
      </w:r>
      <w:r>
        <w:rPr>
          <w:rFonts w:hint="eastAsia" w:ascii="方正小标宋简体" w:hAnsi="方正小标宋简体" w:eastAsia="方正小标宋简体" w:cs="方正小标宋简体"/>
          <w:b w:val="0"/>
          <w:bCs/>
          <w:color w:val="000000"/>
          <w:kern w:val="0"/>
          <w:sz w:val="32"/>
          <w:szCs w:val="32"/>
          <w:lang w:val="en-US" w:eastAsia="zh-CN" w:bidi="ar"/>
        </w:rPr>
        <w:t>1</w:t>
      </w:r>
      <w:r>
        <w:rPr>
          <w:rFonts w:hint="eastAsia" w:ascii="方正小标宋简体" w:hAnsi="方正小标宋简体" w:eastAsia="方正小标宋简体" w:cs="方正小标宋简体"/>
          <w:b w:val="0"/>
          <w:bCs/>
          <w:color w:val="000000"/>
          <w:kern w:val="0"/>
          <w:sz w:val="32"/>
          <w:szCs w:val="32"/>
          <w:lang w:bidi="ar"/>
        </w:rPr>
        <w:t>年医师资格考试医学综合考试台州考点疫情防控报备表（考生）</w:t>
      </w:r>
    </w:p>
    <w:p>
      <w:pPr>
        <w:pStyle w:val="2"/>
        <w:rPr>
          <w:rFonts w:hint="eastAsia"/>
        </w:rPr>
      </w:pPr>
    </w:p>
    <w:p>
      <w:pPr>
        <w:spacing w:line="520" w:lineRule="exact"/>
        <w:rPr>
          <w:rFonts w:ascii="宋体" w:hAnsi="宋体" w:cs="宋体"/>
          <w:b/>
          <w:color w:val="000000"/>
          <w:kern w:val="0"/>
          <w:sz w:val="32"/>
          <w:szCs w:val="32"/>
          <w:lang w:bidi="ar"/>
        </w:rPr>
      </w:pPr>
      <w:r>
        <w:rPr>
          <w:rFonts w:hint="eastAsia" w:ascii="宋体" w:hAnsi="宋体" w:cs="宋体"/>
          <w:b/>
          <w:color w:val="000000"/>
          <w:kern w:val="0"/>
          <w:sz w:val="32"/>
          <w:szCs w:val="32"/>
          <w:lang w:bidi="ar"/>
        </w:rPr>
        <w:t>报名点：（盖章）</w:t>
      </w:r>
    </w:p>
    <w:tbl>
      <w:tblPr>
        <w:tblStyle w:val="10"/>
        <w:tblW w:w="14299" w:type="dxa"/>
        <w:tblInd w:w="0" w:type="dxa"/>
        <w:tblLayout w:type="fixed"/>
        <w:tblCellMar>
          <w:top w:w="0" w:type="dxa"/>
          <w:left w:w="0" w:type="dxa"/>
          <w:bottom w:w="0" w:type="dxa"/>
          <w:right w:w="0" w:type="dxa"/>
        </w:tblCellMar>
      </w:tblPr>
      <w:tblGrid>
        <w:gridCol w:w="708"/>
        <w:gridCol w:w="705"/>
        <w:gridCol w:w="1706"/>
        <w:gridCol w:w="707"/>
        <w:gridCol w:w="1373"/>
        <w:gridCol w:w="1371"/>
        <w:gridCol w:w="1254"/>
        <w:gridCol w:w="1545"/>
        <w:gridCol w:w="1770"/>
        <w:gridCol w:w="1590"/>
        <w:gridCol w:w="1570"/>
      </w:tblGrid>
      <w:tr>
        <w:tblPrEx>
          <w:tblLayout w:type="fixed"/>
          <w:tblCellMar>
            <w:top w:w="0" w:type="dxa"/>
            <w:left w:w="0" w:type="dxa"/>
            <w:bottom w:w="0" w:type="dxa"/>
            <w:right w:w="0" w:type="dxa"/>
          </w:tblCellMar>
        </w:tblPrEx>
        <w:trPr>
          <w:trHeight w:val="1773" w:hRule="atLeast"/>
        </w:trPr>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姓名</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性别</w:t>
            </w:r>
          </w:p>
        </w:tc>
        <w:tc>
          <w:tcPr>
            <w:tcW w:w="1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身份证号码</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电话</w:t>
            </w: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工作单位</w:t>
            </w:r>
          </w:p>
        </w:tc>
        <w:tc>
          <w:tcPr>
            <w:tcW w:w="13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身份类别</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当前健康码</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当前</w:t>
            </w:r>
            <w:r>
              <w:rPr>
                <w:rFonts w:hint="eastAsia" w:ascii="宋体" w:hAnsi="宋体" w:cs="宋体"/>
                <w:b/>
                <w:color w:val="000000"/>
                <w:kern w:val="0"/>
                <w:sz w:val="24"/>
                <w:szCs w:val="24"/>
                <w:lang w:eastAsia="zh-CN" w:bidi="ar"/>
              </w:rPr>
              <w:t>行程</w:t>
            </w:r>
            <w:r>
              <w:rPr>
                <w:rFonts w:hint="eastAsia" w:ascii="宋体" w:hAnsi="宋体" w:cs="宋体"/>
                <w:b/>
                <w:color w:val="000000"/>
                <w:kern w:val="0"/>
                <w:sz w:val="24"/>
                <w:szCs w:val="24"/>
                <w:lang w:bidi="ar"/>
              </w:rPr>
              <w:t>码</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有无近14天</w:t>
            </w:r>
          </w:p>
          <w:p>
            <w:pPr>
              <w:widowControl/>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国内中高风险</w:t>
            </w:r>
          </w:p>
          <w:p>
            <w:pPr>
              <w:widowControl/>
              <w:jc w:val="center"/>
              <w:textAlignment w:val="center"/>
              <w:rPr>
                <w:rFonts w:hint="eastAsia" w:ascii="宋体" w:hAnsi="宋体" w:eastAsia="宋体" w:cs="宋体"/>
                <w:b/>
                <w:color w:val="000000"/>
                <w:sz w:val="24"/>
                <w:szCs w:val="24"/>
                <w:lang w:eastAsia="zh-CN"/>
              </w:rPr>
            </w:pPr>
            <w:r>
              <w:rPr>
                <w:rFonts w:hint="eastAsia" w:ascii="宋体" w:hAnsi="宋体" w:cs="宋体"/>
                <w:b/>
                <w:color w:val="000000"/>
                <w:kern w:val="0"/>
                <w:sz w:val="24"/>
                <w:szCs w:val="24"/>
                <w:lang w:bidi="ar"/>
              </w:rPr>
              <w:t>或国外旅居史</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近3天有无发热，有无咳嗽、流涕等呼吸道症状</w:t>
            </w:r>
          </w:p>
        </w:tc>
        <w:tc>
          <w:tcPr>
            <w:tcW w:w="1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其他情况</w:t>
            </w:r>
          </w:p>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（详见备注）</w:t>
            </w:r>
          </w:p>
        </w:tc>
      </w:tr>
      <w:tr>
        <w:tblPrEx>
          <w:tblLayout w:type="fixed"/>
          <w:tblCellMar>
            <w:top w:w="0" w:type="dxa"/>
            <w:left w:w="0" w:type="dxa"/>
            <w:bottom w:w="0" w:type="dxa"/>
            <w:right w:w="0" w:type="dxa"/>
          </w:tblCellMar>
        </w:tblPrEx>
        <w:trPr>
          <w:trHeight w:val="594" w:hRule="atLeast"/>
        </w:trPr>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张三</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男</w:t>
            </w:r>
          </w:p>
        </w:tc>
        <w:tc>
          <w:tcPr>
            <w:tcW w:w="1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xxxx</w:t>
            </w: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xxxx</w:t>
            </w: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xxxx</w:t>
            </w:r>
          </w:p>
        </w:tc>
        <w:tc>
          <w:tcPr>
            <w:tcW w:w="13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考生</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绿</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eastAsia="zh-CN" w:bidi="ar"/>
              </w:rPr>
              <w:t>绿</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无</w:t>
            </w: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无</w:t>
            </w:r>
          </w:p>
        </w:tc>
        <w:tc>
          <w:tcPr>
            <w:tcW w:w="1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无</w:t>
            </w:r>
          </w:p>
        </w:tc>
      </w:tr>
      <w:tr>
        <w:tblPrEx>
          <w:tblLayout w:type="fixed"/>
          <w:tblCellMar>
            <w:top w:w="0" w:type="dxa"/>
            <w:left w:w="0" w:type="dxa"/>
            <w:bottom w:w="0" w:type="dxa"/>
            <w:right w:w="0" w:type="dxa"/>
          </w:tblCellMar>
        </w:tblPrEx>
        <w:trPr>
          <w:trHeight w:val="594" w:hRule="atLeast"/>
        </w:trPr>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r>
      <w:tr>
        <w:tblPrEx>
          <w:tblLayout w:type="fixed"/>
          <w:tblCellMar>
            <w:top w:w="0" w:type="dxa"/>
            <w:left w:w="0" w:type="dxa"/>
            <w:bottom w:w="0" w:type="dxa"/>
            <w:right w:w="0" w:type="dxa"/>
          </w:tblCellMar>
        </w:tblPrEx>
        <w:trPr>
          <w:trHeight w:val="594" w:hRule="atLeast"/>
        </w:trPr>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r>
      <w:tr>
        <w:tblPrEx>
          <w:tblLayout w:type="fixed"/>
          <w:tblCellMar>
            <w:top w:w="0" w:type="dxa"/>
            <w:left w:w="0" w:type="dxa"/>
            <w:bottom w:w="0" w:type="dxa"/>
            <w:right w:w="0" w:type="dxa"/>
          </w:tblCellMar>
        </w:tblPrEx>
        <w:trPr>
          <w:trHeight w:val="594" w:hRule="atLeast"/>
        </w:trPr>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r>
      <w:tr>
        <w:tblPrEx>
          <w:tblLayout w:type="fixed"/>
          <w:tblCellMar>
            <w:top w:w="0" w:type="dxa"/>
            <w:left w:w="0" w:type="dxa"/>
            <w:bottom w:w="0" w:type="dxa"/>
            <w:right w:w="0" w:type="dxa"/>
          </w:tblCellMar>
        </w:tblPrEx>
        <w:trPr>
          <w:trHeight w:val="594" w:hRule="atLeast"/>
        </w:trPr>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7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r>
    </w:tbl>
    <w:p>
      <w:pPr>
        <w:spacing w:line="520" w:lineRule="exact"/>
        <w:ind w:firstLine="440" w:firstLineChars="200"/>
        <w:rPr>
          <w:rFonts w:ascii="宋体" w:hAnsi="宋体" w:cs="宋体"/>
          <w:b/>
          <w:color w:val="000000"/>
          <w:kern w:val="0"/>
          <w:sz w:val="32"/>
          <w:szCs w:val="32"/>
          <w:lang w:bidi="ar"/>
        </w:rPr>
      </w:pPr>
      <w:r>
        <w:rPr>
          <w:rFonts w:hint="eastAsia" w:ascii="宋体" w:hAnsi="宋体" w:cs="宋体"/>
          <w:color w:val="000000"/>
          <w:kern w:val="0"/>
          <w:sz w:val="22"/>
          <w:lang w:bidi="ar"/>
        </w:rPr>
        <w:t>备注：1.其他情况是指：属于新冠肺炎确诊病例、疑似病例、无症状感染者或其密切接触者，或病例处于出院后的隔离医学观察期、无症状感染者处于解除隔离后的医学观察随访期、入境后集中隔离医学观察期等情况。2.所有参加考试人员应报尽报，如果未报备者，不能参加考试。3.报备统计请于</w:t>
      </w:r>
      <w:r>
        <w:rPr>
          <w:rFonts w:hint="eastAsia" w:ascii="宋体" w:hAnsi="宋体" w:cs="宋体"/>
          <w:color w:val="000000"/>
          <w:kern w:val="0"/>
          <w:sz w:val="22"/>
          <w:lang w:val="en-US" w:eastAsia="zh-CN" w:bidi="ar"/>
        </w:rPr>
        <w:t>9</w:t>
      </w:r>
      <w:r>
        <w:rPr>
          <w:rFonts w:hint="eastAsia" w:ascii="宋体" w:hAnsi="宋体" w:cs="宋体"/>
          <w:color w:val="000000"/>
          <w:kern w:val="0"/>
          <w:sz w:val="22"/>
          <w:lang w:bidi="ar"/>
        </w:rPr>
        <w:t>月1</w:t>
      </w:r>
      <w:r>
        <w:rPr>
          <w:rFonts w:hint="eastAsia" w:ascii="宋体" w:hAnsi="宋体" w:cs="宋体"/>
          <w:color w:val="000000"/>
          <w:kern w:val="0"/>
          <w:sz w:val="22"/>
          <w:lang w:val="en-US" w:eastAsia="zh-CN" w:bidi="ar"/>
        </w:rPr>
        <w:t>6</w:t>
      </w:r>
      <w:r>
        <w:rPr>
          <w:rFonts w:hint="eastAsia" w:ascii="宋体" w:hAnsi="宋体" w:cs="宋体"/>
          <w:color w:val="000000"/>
          <w:kern w:val="0"/>
          <w:sz w:val="22"/>
          <w:lang w:bidi="ar"/>
        </w:rPr>
        <w:t>日上午下班前</w:t>
      </w:r>
      <w:r>
        <w:rPr>
          <w:rFonts w:hint="eastAsia" w:ascii="宋体" w:hAnsi="宋体" w:cs="宋体"/>
          <w:color w:val="000000"/>
          <w:kern w:val="0"/>
          <w:sz w:val="22"/>
          <w:lang w:eastAsia="zh-CN" w:bidi="ar"/>
        </w:rPr>
        <w:t>发陈台浙政钉</w:t>
      </w:r>
      <w:r>
        <w:rPr>
          <w:rFonts w:hint="eastAsia" w:ascii="宋体" w:hAnsi="宋体" w:cs="宋体"/>
          <w:color w:val="000000"/>
          <w:kern w:val="0"/>
          <w:sz w:val="22"/>
          <w:lang w:bidi="ar"/>
        </w:rPr>
        <w:t>。</w:t>
      </w:r>
    </w:p>
    <w:p>
      <w:pPr>
        <w:spacing w:line="520" w:lineRule="exact"/>
        <w:jc w:val="left"/>
        <w:rPr>
          <w:rFonts w:hint="eastAsia" w:ascii="宋体" w:hAnsi="宋体" w:cs="宋体"/>
          <w:b/>
          <w:color w:val="000000"/>
          <w:kern w:val="0"/>
          <w:sz w:val="32"/>
          <w:szCs w:val="32"/>
          <w:lang w:bidi="ar"/>
        </w:rPr>
      </w:pPr>
      <w:r>
        <w:rPr>
          <w:rFonts w:ascii="宋体" w:hAnsi="宋体" w:eastAsia="宋体" w:cs="宋体"/>
          <w:b/>
          <w:sz w:val="30"/>
          <w:szCs w:val="30"/>
        </w:rPr>
        <w:t>4</w:t>
      </w:r>
      <w:r>
        <w:rPr>
          <w:rFonts w:hint="eastAsia" w:ascii="宋体" w:hAnsi="宋体" w:eastAsia="宋体" w:cs="宋体"/>
          <w:b/>
          <w:sz w:val="30"/>
          <w:szCs w:val="30"/>
          <w:lang w:val="en-US" w:eastAsia="zh-CN"/>
        </w:rPr>
        <w:t>-2</w:t>
      </w:r>
    </w:p>
    <w:p>
      <w:pPr>
        <w:spacing w:line="520" w:lineRule="exact"/>
        <w:jc w:val="center"/>
        <w:rPr>
          <w:rFonts w:hint="eastAsia" w:ascii="方正小标宋简体" w:hAnsi="方正小标宋简体" w:eastAsia="方正小标宋简体" w:cs="方正小标宋简体"/>
          <w:b w:val="0"/>
          <w:bCs/>
          <w:color w:val="000000"/>
          <w:kern w:val="0"/>
          <w:sz w:val="32"/>
          <w:szCs w:val="32"/>
          <w:lang w:bidi="ar"/>
        </w:rPr>
      </w:pPr>
      <w:r>
        <w:rPr>
          <w:rFonts w:hint="eastAsia" w:ascii="方正小标宋简体" w:hAnsi="方正小标宋简体" w:eastAsia="方正小标宋简体" w:cs="方正小标宋简体"/>
          <w:b w:val="0"/>
          <w:bCs/>
          <w:color w:val="000000"/>
          <w:kern w:val="0"/>
          <w:sz w:val="32"/>
          <w:szCs w:val="32"/>
          <w:lang w:bidi="ar"/>
        </w:rPr>
        <w:t>202</w:t>
      </w:r>
      <w:r>
        <w:rPr>
          <w:rFonts w:hint="eastAsia" w:ascii="方正小标宋简体" w:hAnsi="方正小标宋简体" w:eastAsia="方正小标宋简体" w:cs="方正小标宋简体"/>
          <w:b w:val="0"/>
          <w:bCs/>
          <w:color w:val="000000"/>
          <w:kern w:val="0"/>
          <w:sz w:val="32"/>
          <w:szCs w:val="32"/>
          <w:lang w:val="en-US" w:eastAsia="zh-CN" w:bidi="ar"/>
        </w:rPr>
        <w:t>1</w:t>
      </w:r>
      <w:r>
        <w:rPr>
          <w:rFonts w:hint="eastAsia" w:ascii="方正小标宋简体" w:hAnsi="方正小标宋简体" w:eastAsia="方正小标宋简体" w:cs="方正小标宋简体"/>
          <w:b w:val="0"/>
          <w:bCs/>
          <w:color w:val="000000"/>
          <w:kern w:val="0"/>
          <w:sz w:val="32"/>
          <w:szCs w:val="32"/>
          <w:lang w:bidi="ar"/>
        </w:rPr>
        <w:t>年医师资格考试医学综合考试台州考点疫情防控报备表（考务）</w:t>
      </w:r>
    </w:p>
    <w:p>
      <w:pPr>
        <w:pStyle w:val="2"/>
      </w:pPr>
    </w:p>
    <w:p>
      <w:pPr>
        <w:spacing w:line="520" w:lineRule="exact"/>
        <w:rPr>
          <w:rFonts w:ascii="宋体" w:hAnsi="宋体" w:cs="宋体"/>
          <w:b/>
          <w:color w:val="000000"/>
          <w:kern w:val="0"/>
          <w:sz w:val="32"/>
          <w:szCs w:val="32"/>
          <w:lang w:bidi="ar"/>
        </w:rPr>
      </w:pPr>
      <w:r>
        <w:rPr>
          <w:rFonts w:hint="eastAsia" w:ascii="宋体" w:hAnsi="宋体" w:cs="宋体"/>
          <w:b/>
          <w:color w:val="000000"/>
          <w:kern w:val="0"/>
          <w:sz w:val="32"/>
          <w:szCs w:val="32"/>
          <w:lang w:bidi="ar"/>
        </w:rPr>
        <w:t>报名点：（盖章）</w:t>
      </w:r>
    </w:p>
    <w:tbl>
      <w:tblPr>
        <w:tblStyle w:val="10"/>
        <w:tblW w:w="14079" w:type="dxa"/>
        <w:tblInd w:w="0" w:type="dxa"/>
        <w:tblLayout w:type="fixed"/>
        <w:tblCellMar>
          <w:top w:w="0" w:type="dxa"/>
          <w:left w:w="0" w:type="dxa"/>
          <w:bottom w:w="0" w:type="dxa"/>
          <w:right w:w="0" w:type="dxa"/>
        </w:tblCellMar>
      </w:tblPr>
      <w:tblGrid>
        <w:gridCol w:w="696"/>
        <w:gridCol w:w="693"/>
        <w:gridCol w:w="1676"/>
        <w:gridCol w:w="695"/>
        <w:gridCol w:w="1349"/>
        <w:gridCol w:w="1031"/>
        <w:gridCol w:w="1369"/>
        <w:gridCol w:w="1485"/>
        <w:gridCol w:w="1920"/>
        <w:gridCol w:w="1725"/>
        <w:gridCol w:w="1440"/>
      </w:tblGrid>
      <w:tr>
        <w:tblPrEx>
          <w:tblLayout w:type="fixed"/>
          <w:tblCellMar>
            <w:top w:w="0" w:type="dxa"/>
            <w:left w:w="0" w:type="dxa"/>
            <w:bottom w:w="0" w:type="dxa"/>
            <w:right w:w="0" w:type="dxa"/>
          </w:tblCellMar>
        </w:tblPrEx>
        <w:trPr>
          <w:trHeight w:val="1378" w:hRule="atLeast"/>
        </w:trPr>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姓名</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性别</w:t>
            </w:r>
          </w:p>
        </w:tc>
        <w:tc>
          <w:tcPr>
            <w:tcW w:w="1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身份证号码</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电话</w:t>
            </w:r>
          </w:p>
        </w:tc>
        <w:tc>
          <w:tcPr>
            <w:tcW w:w="1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工作单位</w:t>
            </w:r>
          </w:p>
        </w:tc>
        <w:tc>
          <w:tcPr>
            <w:tcW w:w="1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身份类别</w:t>
            </w:r>
          </w:p>
        </w:tc>
        <w:tc>
          <w:tcPr>
            <w:tcW w:w="1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当前健康码</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当前</w:t>
            </w:r>
            <w:r>
              <w:rPr>
                <w:rFonts w:hint="eastAsia" w:ascii="宋体" w:hAnsi="宋体" w:cs="宋体"/>
                <w:b/>
                <w:color w:val="000000"/>
                <w:kern w:val="0"/>
                <w:sz w:val="24"/>
                <w:szCs w:val="24"/>
                <w:lang w:eastAsia="zh-CN" w:bidi="ar"/>
              </w:rPr>
              <w:t>行程</w:t>
            </w:r>
            <w:r>
              <w:rPr>
                <w:rFonts w:hint="eastAsia" w:ascii="宋体" w:hAnsi="宋体" w:cs="宋体"/>
                <w:b/>
                <w:color w:val="000000"/>
                <w:kern w:val="0"/>
                <w:sz w:val="24"/>
                <w:szCs w:val="24"/>
                <w:lang w:bidi="ar"/>
              </w:rPr>
              <w:t>码</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有无近14天</w:t>
            </w:r>
          </w:p>
          <w:p>
            <w:pPr>
              <w:widowControl/>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国内中高风险</w:t>
            </w:r>
          </w:p>
          <w:p>
            <w:pPr>
              <w:widowControl/>
              <w:jc w:val="center"/>
              <w:textAlignment w:val="center"/>
              <w:rPr>
                <w:rFonts w:hint="eastAsia" w:ascii="宋体" w:hAnsi="宋体" w:eastAsia="宋体" w:cs="宋体"/>
                <w:b/>
                <w:color w:val="000000"/>
                <w:sz w:val="24"/>
                <w:szCs w:val="24"/>
                <w:lang w:eastAsia="zh-CN"/>
              </w:rPr>
            </w:pPr>
            <w:r>
              <w:rPr>
                <w:rFonts w:hint="eastAsia" w:ascii="宋体" w:hAnsi="宋体" w:cs="宋体"/>
                <w:b/>
                <w:color w:val="000000"/>
                <w:kern w:val="0"/>
                <w:sz w:val="24"/>
                <w:szCs w:val="24"/>
                <w:lang w:bidi="ar"/>
              </w:rPr>
              <w:t>或国外旅居史</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近3天有无发热，有无咳嗽、流涕等呼吸道</w:t>
            </w:r>
          </w:p>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症状</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其他情况</w:t>
            </w:r>
          </w:p>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（详见备注）</w:t>
            </w:r>
          </w:p>
        </w:tc>
      </w:tr>
      <w:tr>
        <w:tblPrEx>
          <w:tblLayout w:type="fixed"/>
          <w:tblCellMar>
            <w:top w:w="0" w:type="dxa"/>
            <w:left w:w="0" w:type="dxa"/>
            <w:bottom w:w="0" w:type="dxa"/>
            <w:right w:w="0" w:type="dxa"/>
          </w:tblCellMar>
        </w:tblPrEx>
        <w:trPr>
          <w:trHeight w:val="594" w:hRule="atLeast"/>
        </w:trPr>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张三</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男</w:t>
            </w:r>
          </w:p>
        </w:tc>
        <w:tc>
          <w:tcPr>
            <w:tcW w:w="1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xxxx</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xxxx</w:t>
            </w:r>
          </w:p>
        </w:tc>
        <w:tc>
          <w:tcPr>
            <w:tcW w:w="1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xxxx</w:t>
            </w:r>
          </w:p>
        </w:tc>
        <w:tc>
          <w:tcPr>
            <w:tcW w:w="1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考务</w:t>
            </w:r>
          </w:p>
        </w:tc>
        <w:tc>
          <w:tcPr>
            <w:tcW w:w="1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绿</w:t>
            </w: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eastAsia="zh-CN" w:bidi="ar"/>
              </w:rPr>
              <w:t>绿</w:t>
            </w:r>
          </w:p>
        </w:tc>
        <w:tc>
          <w:tcPr>
            <w:tcW w:w="1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无</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无</w:t>
            </w:r>
          </w:p>
        </w:tc>
        <w:tc>
          <w:tcPr>
            <w:tcW w:w="14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无</w:t>
            </w:r>
          </w:p>
        </w:tc>
      </w:tr>
      <w:tr>
        <w:tblPrEx>
          <w:tblLayout w:type="fixed"/>
          <w:tblCellMar>
            <w:top w:w="0" w:type="dxa"/>
            <w:left w:w="0" w:type="dxa"/>
            <w:bottom w:w="0" w:type="dxa"/>
            <w:right w:w="0" w:type="dxa"/>
          </w:tblCellMar>
        </w:tblPrEx>
        <w:trPr>
          <w:trHeight w:val="594" w:hRule="atLeast"/>
        </w:trPr>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4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r>
      <w:tr>
        <w:tblPrEx>
          <w:tblLayout w:type="fixed"/>
          <w:tblCellMar>
            <w:top w:w="0" w:type="dxa"/>
            <w:left w:w="0" w:type="dxa"/>
            <w:bottom w:w="0" w:type="dxa"/>
            <w:right w:w="0" w:type="dxa"/>
          </w:tblCellMar>
        </w:tblPrEx>
        <w:trPr>
          <w:trHeight w:val="594" w:hRule="atLeast"/>
        </w:trPr>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4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r>
      <w:tr>
        <w:tblPrEx>
          <w:tblLayout w:type="fixed"/>
          <w:tblCellMar>
            <w:top w:w="0" w:type="dxa"/>
            <w:left w:w="0" w:type="dxa"/>
            <w:bottom w:w="0" w:type="dxa"/>
            <w:right w:w="0" w:type="dxa"/>
          </w:tblCellMar>
        </w:tblPrEx>
        <w:trPr>
          <w:trHeight w:val="594" w:hRule="atLeast"/>
        </w:trPr>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4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r>
      <w:tr>
        <w:tblPrEx>
          <w:tblLayout w:type="fixed"/>
          <w:tblCellMar>
            <w:top w:w="0" w:type="dxa"/>
            <w:left w:w="0" w:type="dxa"/>
            <w:bottom w:w="0" w:type="dxa"/>
            <w:right w:w="0" w:type="dxa"/>
          </w:tblCellMar>
        </w:tblPrEx>
        <w:trPr>
          <w:trHeight w:val="594" w:hRule="atLeast"/>
        </w:trPr>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6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3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c>
          <w:tcPr>
            <w:tcW w:w="14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p>
        </w:tc>
      </w:tr>
    </w:tbl>
    <w:p>
      <w:pPr>
        <w:spacing w:line="520" w:lineRule="exact"/>
        <w:ind w:firstLine="440" w:firstLineChars="200"/>
        <w:rPr>
          <w:rFonts w:ascii="仿宋" w:hAnsi="仿宋" w:eastAsia="仿宋" w:cs="仿宋"/>
          <w:color w:val="000000"/>
          <w:sz w:val="32"/>
          <w:szCs w:val="32"/>
        </w:rPr>
      </w:pPr>
      <w:r>
        <w:rPr>
          <w:rFonts w:hint="eastAsia" w:ascii="宋体" w:hAnsi="宋体" w:cs="宋体"/>
          <w:color w:val="000000"/>
          <w:kern w:val="0"/>
          <w:sz w:val="22"/>
          <w:lang w:bidi="ar"/>
        </w:rPr>
        <w:t>备注：1.其他情况是指：属于新冠肺炎确诊病例、疑似病例、无症状感染者或其密切接触者，或病例处于出院后的隔离医学观察期、无症状感染者处于解除隔离后的医学观察随访期、入境后集中隔离医学观察期等情况。2.所有参加考务人员应报尽报，如果未报备者，不能参加考务工作。3.报备统计请于</w:t>
      </w:r>
      <w:r>
        <w:rPr>
          <w:rFonts w:hint="eastAsia" w:ascii="宋体" w:hAnsi="宋体" w:cs="宋体"/>
          <w:color w:val="000000"/>
          <w:kern w:val="0"/>
          <w:sz w:val="22"/>
          <w:lang w:val="en-US" w:eastAsia="zh-CN" w:bidi="ar"/>
        </w:rPr>
        <w:t>9</w:t>
      </w:r>
      <w:r>
        <w:rPr>
          <w:rFonts w:hint="eastAsia" w:ascii="宋体" w:hAnsi="宋体" w:cs="宋体"/>
          <w:color w:val="000000"/>
          <w:kern w:val="0"/>
          <w:sz w:val="22"/>
          <w:lang w:bidi="ar"/>
        </w:rPr>
        <w:t>月1</w:t>
      </w:r>
      <w:r>
        <w:rPr>
          <w:rFonts w:hint="eastAsia" w:ascii="宋体" w:hAnsi="宋体" w:cs="宋体"/>
          <w:color w:val="000000"/>
          <w:kern w:val="0"/>
          <w:sz w:val="22"/>
          <w:lang w:val="en-US" w:eastAsia="zh-CN" w:bidi="ar"/>
        </w:rPr>
        <w:t>6</w:t>
      </w:r>
      <w:r>
        <w:rPr>
          <w:rFonts w:hint="eastAsia" w:ascii="宋体" w:hAnsi="宋体" w:cs="宋体"/>
          <w:color w:val="000000"/>
          <w:kern w:val="0"/>
          <w:sz w:val="22"/>
          <w:lang w:bidi="ar"/>
        </w:rPr>
        <w:t>日上午下班前</w:t>
      </w:r>
      <w:r>
        <w:rPr>
          <w:rFonts w:hint="eastAsia" w:ascii="宋体" w:hAnsi="宋体" w:cs="宋体"/>
          <w:color w:val="000000"/>
          <w:kern w:val="0"/>
          <w:sz w:val="22"/>
          <w:lang w:eastAsia="zh-CN" w:bidi="ar"/>
        </w:rPr>
        <w:t>发陈台浙政钉</w:t>
      </w:r>
      <w:r>
        <w:rPr>
          <w:rFonts w:hint="eastAsia" w:ascii="宋体" w:hAnsi="宋体" w:cs="宋体"/>
          <w:color w:val="000000"/>
          <w:kern w:val="0"/>
          <w:sz w:val="22"/>
          <w:lang w:bidi="ar"/>
        </w:rPr>
        <w:t>。</w:t>
      </w:r>
    </w:p>
    <w:sectPr>
      <w:pgSz w:w="16838" w:h="11906" w:orient="landscape"/>
      <w:pgMar w:top="1599" w:right="1440" w:bottom="1485" w:left="1118" w:header="851" w:footer="992"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Style w:val="12"/>
        <w:rFonts w:hint="eastAsia" w:ascii="仿宋_GB2312" w:hAnsi="仿宋_GB2312" w:eastAsia="仿宋_GB2312" w:cs="仿宋_GB2312"/>
        <w:sz w:val="24"/>
      </w:rPr>
      <w:t xml:space="preserve">— </w:t>
    </w:r>
    <w:r>
      <w:rPr>
        <w:rFonts w:hint="eastAsia" w:ascii="仿宋_GB2312" w:hAnsi="仿宋_GB2312" w:eastAsia="仿宋_GB2312" w:cs="仿宋_GB2312"/>
        <w:sz w:val="24"/>
      </w:rPr>
      <w:fldChar w:fldCharType="begin"/>
    </w:r>
    <w:r>
      <w:rPr>
        <w:rStyle w:val="12"/>
        <w:rFonts w:hint="eastAsia" w:ascii="仿宋_GB2312" w:hAnsi="仿宋_GB2312" w:eastAsia="仿宋_GB2312" w:cs="仿宋_GB2312"/>
        <w:sz w:val="24"/>
      </w:rPr>
      <w:instrText xml:space="preserve">PAGE  </w:instrText>
    </w:r>
    <w:r>
      <w:rPr>
        <w:rFonts w:hint="eastAsia" w:ascii="仿宋_GB2312" w:hAnsi="仿宋_GB2312" w:eastAsia="仿宋_GB2312" w:cs="仿宋_GB2312"/>
        <w:sz w:val="24"/>
      </w:rPr>
      <w:fldChar w:fldCharType="separate"/>
    </w:r>
    <w:r>
      <w:rPr>
        <w:rStyle w:val="12"/>
        <w:rFonts w:ascii="仿宋_GB2312" w:hAnsi="仿宋_GB2312" w:eastAsia="仿宋_GB2312" w:cs="仿宋_GB2312"/>
        <w:sz w:val="24"/>
      </w:rPr>
      <w:t>12</w:t>
    </w:r>
    <w:r>
      <w:rPr>
        <w:rFonts w:hint="eastAsia" w:ascii="仿宋_GB2312" w:hAnsi="仿宋_GB2312" w:eastAsia="仿宋_GB2312" w:cs="仿宋_GB2312"/>
        <w:sz w:val="24"/>
      </w:rPr>
      <w:fldChar w:fldCharType="end"/>
    </w:r>
    <w:r>
      <w:rPr>
        <w:rStyle w:val="12"/>
        <w:rFonts w:hint="eastAsia" w:ascii="仿宋_GB2312" w:hAnsi="仿宋_GB2312" w:eastAsia="仿宋_GB2312" w:cs="仿宋_GB2312"/>
        <w:sz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EA2B4788-B6D6-4997-835B-48A8E0580298}"/>
    <w:docVar w:name="KY_MEDREF_VERSION" w:val="3"/>
  </w:docVars>
  <w:rsids>
    <w:rsidRoot w:val="79BA0002"/>
    <w:rsid w:val="001B508A"/>
    <w:rsid w:val="001B7F71"/>
    <w:rsid w:val="00253C03"/>
    <w:rsid w:val="002D3A49"/>
    <w:rsid w:val="002E390D"/>
    <w:rsid w:val="003A2F78"/>
    <w:rsid w:val="0049616E"/>
    <w:rsid w:val="004D6656"/>
    <w:rsid w:val="005F1037"/>
    <w:rsid w:val="005F31C0"/>
    <w:rsid w:val="0083062F"/>
    <w:rsid w:val="0088005D"/>
    <w:rsid w:val="00A241C6"/>
    <w:rsid w:val="00A55838"/>
    <w:rsid w:val="00AF1177"/>
    <w:rsid w:val="00CC3C52"/>
    <w:rsid w:val="00CF58DA"/>
    <w:rsid w:val="00D4748D"/>
    <w:rsid w:val="00DC6202"/>
    <w:rsid w:val="00EE26A3"/>
    <w:rsid w:val="00F2686F"/>
    <w:rsid w:val="010A44E3"/>
    <w:rsid w:val="026C2DB1"/>
    <w:rsid w:val="029455B0"/>
    <w:rsid w:val="03F92F6C"/>
    <w:rsid w:val="04530C4F"/>
    <w:rsid w:val="04A0126E"/>
    <w:rsid w:val="059F0571"/>
    <w:rsid w:val="060F1F74"/>
    <w:rsid w:val="06FF795B"/>
    <w:rsid w:val="0882311B"/>
    <w:rsid w:val="089B59DF"/>
    <w:rsid w:val="097453B8"/>
    <w:rsid w:val="097D4BAB"/>
    <w:rsid w:val="0A5C7F82"/>
    <w:rsid w:val="0A6E25DD"/>
    <w:rsid w:val="0C6B4312"/>
    <w:rsid w:val="0CCA4CC1"/>
    <w:rsid w:val="0F7240E8"/>
    <w:rsid w:val="10C11839"/>
    <w:rsid w:val="11A35151"/>
    <w:rsid w:val="139D175F"/>
    <w:rsid w:val="13BA257E"/>
    <w:rsid w:val="14244F78"/>
    <w:rsid w:val="146E3747"/>
    <w:rsid w:val="14F1529A"/>
    <w:rsid w:val="15601685"/>
    <w:rsid w:val="16E04C5A"/>
    <w:rsid w:val="188968FF"/>
    <w:rsid w:val="19426057"/>
    <w:rsid w:val="1A0774BE"/>
    <w:rsid w:val="1A144C24"/>
    <w:rsid w:val="1A2F30BD"/>
    <w:rsid w:val="1C1D7104"/>
    <w:rsid w:val="1D7D1B8C"/>
    <w:rsid w:val="1E34215B"/>
    <w:rsid w:val="1F794A11"/>
    <w:rsid w:val="1F92214F"/>
    <w:rsid w:val="200129D3"/>
    <w:rsid w:val="21DA2957"/>
    <w:rsid w:val="22892A06"/>
    <w:rsid w:val="232D3151"/>
    <w:rsid w:val="23AB1055"/>
    <w:rsid w:val="23E3502B"/>
    <w:rsid w:val="24D44829"/>
    <w:rsid w:val="25CB7FDB"/>
    <w:rsid w:val="26876985"/>
    <w:rsid w:val="26A714E3"/>
    <w:rsid w:val="27816C16"/>
    <w:rsid w:val="29D8295F"/>
    <w:rsid w:val="29DF1E38"/>
    <w:rsid w:val="29E4320C"/>
    <w:rsid w:val="2C2826D6"/>
    <w:rsid w:val="2D7839AB"/>
    <w:rsid w:val="2DCD1D1D"/>
    <w:rsid w:val="2E2C3828"/>
    <w:rsid w:val="2F2B36BF"/>
    <w:rsid w:val="2FE21D34"/>
    <w:rsid w:val="3163344C"/>
    <w:rsid w:val="31C82CCC"/>
    <w:rsid w:val="32230653"/>
    <w:rsid w:val="322B2F91"/>
    <w:rsid w:val="33906CB4"/>
    <w:rsid w:val="3413548D"/>
    <w:rsid w:val="34AA42D0"/>
    <w:rsid w:val="34DC6BCE"/>
    <w:rsid w:val="35152F78"/>
    <w:rsid w:val="356B6D8C"/>
    <w:rsid w:val="35D75EE7"/>
    <w:rsid w:val="364C69F1"/>
    <w:rsid w:val="38C646AF"/>
    <w:rsid w:val="3AA71F9F"/>
    <w:rsid w:val="3BDD54D1"/>
    <w:rsid w:val="3DAF6DEF"/>
    <w:rsid w:val="3EFA2067"/>
    <w:rsid w:val="40240B65"/>
    <w:rsid w:val="40744915"/>
    <w:rsid w:val="40D45494"/>
    <w:rsid w:val="41092870"/>
    <w:rsid w:val="42122226"/>
    <w:rsid w:val="42535EE7"/>
    <w:rsid w:val="44A66787"/>
    <w:rsid w:val="44C45348"/>
    <w:rsid w:val="44DD5050"/>
    <w:rsid w:val="453D43B1"/>
    <w:rsid w:val="45506CEF"/>
    <w:rsid w:val="45927799"/>
    <w:rsid w:val="49B41717"/>
    <w:rsid w:val="4B0E2813"/>
    <w:rsid w:val="4CD33228"/>
    <w:rsid w:val="4CFA6FAE"/>
    <w:rsid w:val="4FA408D6"/>
    <w:rsid w:val="50626433"/>
    <w:rsid w:val="507E6C48"/>
    <w:rsid w:val="50976627"/>
    <w:rsid w:val="51776E89"/>
    <w:rsid w:val="518078E2"/>
    <w:rsid w:val="51EE3431"/>
    <w:rsid w:val="54DC3F38"/>
    <w:rsid w:val="574C7B06"/>
    <w:rsid w:val="5AB61037"/>
    <w:rsid w:val="60960642"/>
    <w:rsid w:val="635A1FEE"/>
    <w:rsid w:val="63FD4B1E"/>
    <w:rsid w:val="66FA70C7"/>
    <w:rsid w:val="68CE639F"/>
    <w:rsid w:val="695B0679"/>
    <w:rsid w:val="696E616C"/>
    <w:rsid w:val="6A114D1D"/>
    <w:rsid w:val="6A997F93"/>
    <w:rsid w:val="6BDE4F7D"/>
    <w:rsid w:val="6C5156BC"/>
    <w:rsid w:val="6E0137AD"/>
    <w:rsid w:val="6EA72FAB"/>
    <w:rsid w:val="70232DFF"/>
    <w:rsid w:val="7255366F"/>
    <w:rsid w:val="73F4201E"/>
    <w:rsid w:val="743D6390"/>
    <w:rsid w:val="74403DB0"/>
    <w:rsid w:val="75397FE9"/>
    <w:rsid w:val="756669DC"/>
    <w:rsid w:val="756847E7"/>
    <w:rsid w:val="75DB0820"/>
    <w:rsid w:val="766F11A3"/>
    <w:rsid w:val="77216003"/>
    <w:rsid w:val="773F5926"/>
    <w:rsid w:val="775A6CF1"/>
    <w:rsid w:val="77771F99"/>
    <w:rsid w:val="77E53A2B"/>
    <w:rsid w:val="789F1144"/>
    <w:rsid w:val="79515B43"/>
    <w:rsid w:val="79BA0002"/>
    <w:rsid w:val="79E2141A"/>
    <w:rsid w:val="7A803D0C"/>
    <w:rsid w:val="7D942498"/>
    <w:rsid w:val="7EB91197"/>
    <w:rsid w:val="7ECF1D3E"/>
    <w:rsid w:val="7FD554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590" w:lineRule="exact"/>
      <w:jc w:val="center"/>
    </w:pPr>
    <w:rPr>
      <w:rFonts w:ascii="仿宋_GB2312" w:hAnsi="宋体" w:eastAsia="仿宋_GB2312"/>
      <w:b/>
      <w:bCs/>
      <w:sz w:val="44"/>
    </w:rPr>
  </w:style>
  <w:style w:type="paragraph" w:styleId="4">
    <w:name w:val="annotation text"/>
    <w:basedOn w:val="1"/>
    <w:link w:val="16"/>
    <w:qFormat/>
    <w:uiPriority w:val="0"/>
    <w:pPr>
      <w:jc w:val="left"/>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jc w:val="left"/>
    </w:pPr>
    <w:rPr>
      <w:rFonts w:ascii="宋体" w:hAnsi="宋体" w:eastAsia="宋体" w:cs="宋体"/>
      <w:kern w:val="0"/>
      <w:sz w:val="24"/>
    </w:rPr>
  </w:style>
  <w:style w:type="paragraph" w:styleId="9">
    <w:name w:val="annotation subject"/>
    <w:basedOn w:val="4"/>
    <w:next w:val="4"/>
    <w:link w:val="14"/>
    <w:qFormat/>
    <w:uiPriority w:val="0"/>
    <w:rPr>
      <w:b/>
      <w:bCs/>
    </w:rPr>
  </w:style>
  <w:style w:type="character" w:styleId="12">
    <w:name w:val="page number"/>
    <w:basedOn w:val="11"/>
    <w:qFormat/>
    <w:uiPriority w:val="0"/>
  </w:style>
  <w:style w:type="character" w:styleId="13">
    <w:name w:val="annotation reference"/>
    <w:qFormat/>
    <w:uiPriority w:val="0"/>
    <w:rPr>
      <w:sz w:val="21"/>
      <w:szCs w:val="21"/>
    </w:rPr>
  </w:style>
  <w:style w:type="character" w:customStyle="1" w:styleId="14">
    <w:name w:val="批注主题 Char"/>
    <w:link w:val="9"/>
    <w:qFormat/>
    <w:uiPriority w:val="0"/>
    <w:rPr>
      <w:rFonts w:ascii="Calibri" w:hAnsi="Calibri" w:eastAsia="宋体" w:cs="Times New Roman"/>
      <w:b/>
      <w:bCs/>
      <w:kern w:val="2"/>
      <w:sz w:val="21"/>
      <w:szCs w:val="24"/>
    </w:rPr>
  </w:style>
  <w:style w:type="character" w:customStyle="1" w:styleId="15">
    <w:name w:val="批注框文本 Char"/>
    <w:link w:val="5"/>
    <w:qFormat/>
    <w:uiPriority w:val="0"/>
    <w:rPr>
      <w:rFonts w:ascii="Calibri" w:hAnsi="Calibri" w:eastAsia="宋体" w:cs="Times New Roman"/>
      <w:kern w:val="2"/>
      <w:sz w:val="18"/>
      <w:szCs w:val="18"/>
    </w:rPr>
  </w:style>
  <w:style w:type="character" w:customStyle="1" w:styleId="16">
    <w:name w:val="批注文字 Char"/>
    <w:link w:val="4"/>
    <w:qFormat/>
    <w:uiPriority w:val="0"/>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浙江省卫生和计划生育委员会</Company>
  <Pages>12</Pages>
  <Words>680</Words>
  <Characters>3880</Characters>
  <Lines>32</Lines>
  <Paragraphs>9</Paragraphs>
  <TotalTime>25</TotalTime>
  <ScaleCrop>false</ScaleCrop>
  <LinksUpToDate>false</LinksUpToDate>
  <CharactersWithSpaces>4551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2021-03-26T06:24:00Z</dcterms:created>
  <dc:creator>林小囡</dc:creator>
  <cp:lastModifiedBy>Administrator</cp:lastModifiedBy>
  <cp:lastPrinted>2021-09-07T08:02:00Z</cp:lastPrinted>
  <dcterms:modified xsi:type="dcterms:W3CDTF">2021-09-07T08:50:46Z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EAEE9B2254F343AD9E5FF43780BE18EC</vt:lpwstr>
  </property>
</Properties>
</file>