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0" w:beforeAutospacing="0" w:after="0" w:afterAutospacing="0" w:line="640" w:lineRule="exact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22</w:t>
      </w:r>
      <w:r>
        <w:rPr>
          <w:rFonts w:hint="eastAsia" w:ascii="黑体" w:eastAsia="黑体"/>
          <w:b/>
          <w:sz w:val="44"/>
          <w:szCs w:val="44"/>
        </w:rPr>
        <w:t>年仙居县国民经济和社会发展统计公报</w:t>
      </w:r>
    </w:p>
    <w:p>
      <w:pPr>
        <w:pStyle w:val="13"/>
        <w:spacing w:before="0" w:beforeAutospacing="0" w:after="0" w:afterAutospacing="0" w:line="54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仙居县统计局</w:t>
      </w:r>
    </w:p>
    <w:p>
      <w:pPr>
        <w:pStyle w:val="13"/>
        <w:spacing w:before="0" w:beforeAutospacing="0" w:after="0" w:afterAutospacing="0" w:line="540" w:lineRule="exact"/>
        <w:jc w:val="center"/>
        <w:rPr>
          <w:rFonts w:hint="eastAsia" w:ascii="楷体_GB2312" w:hAnsi="Times New Roman" w:eastAsia="楷体_GB2312" w:cs="Times New Roman"/>
          <w:kern w:val="2"/>
          <w:sz w:val="18"/>
          <w:szCs w:val="18"/>
          <w:highlight w:val="none"/>
        </w:rPr>
      </w:pPr>
      <w:r>
        <w:rPr>
          <w:rFonts w:hint="eastAsia" w:ascii="楷体_GB2312" w:hAnsi="Times New Roman" w:eastAsia="楷体_GB2312" w:cs="Times New Roman"/>
          <w:kern w:val="2"/>
          <w:sz w:val="32"/>
          <w:szCs w:val="32"/>
          <w:highlight w:val="none"/>
        </w:rPr>
        <w:t>202</w:t>
      </w:r>
      <w:r>
        <w:rPr>
          <w:rFonts w:hint="eastAsia" w:ascii="楷体_GB2312" w:hAnsi="Times New Roman" w:eastAsia="楷体_GB2312" w:cs="Times New Roman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Times New Roman" w:eastAsia="楷体_GB2312" w:cs="Times New Roman"/>
          <w:kern w:val="2"/>
          <w:sz w:val="32"/>
          <w:szCs w:val="32"/>
          <w:highlight w:val="none"/>
        </w:rPr>
        <w:t>年</w:t>
      </w:r>
      <w:r>
        <w:rPr>
          <w:rFonts w:hint="eastAsia" w:ascii="楷体_GB2312" w:hAnsi="Times New Roman" w:eastAsia="楷体_GB2312" w:cs="Times New Roman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Times New Roman" w:eastAsia="楷体_GB2312" w:cs="Times New Roman"/>
          <w:kern w:val="2"/>
          <w:sz w:val="32"/>
          <w:szCs w:val="32"/>
          <w:highlight w:val="none"/>
        </w:rPr>
        <w:t>月</w:t>
      </w:r>
      <w:r>
        <w:rPr>
          <w:rFonts w:hint="eastAsia" w:ascii="楷体_GB2312" w:hAnsi="Times New Roman" w:eastAsia="楷体_GB2312" w:cs="Times New Roman"/>
          <w:kern w:val="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楷体_GB2312" w:hAnsi="Times New Roman" w:eastAsia="楷体_GB2312" w:cs="Times New Roman"/>
          <w:kern w:val="2"/>
          <w:sz w:val="32"/>
          <w:szCs w:val="32"/>
          <w:highlight w:val="none"/>
        </w:rPr>
        <w:t>日</w:t>
      </w:r>
    </w:p>
    <w:p>
      <w:pPr>
        <w:pStyle w:val="13"/>
        <w:spacing w:before="0" w:beforeAutospacing="0" w:after="0" w:afterAutospacing="0" w:line="640" w:lineRule="exact"/>
        <w:jc w:val="center"/>
        <w:rPr>
          <w:rFonts w:ascii="楷体_GB2312" w:hAnsi="Times New Roman" w:eastAsia="楷体_GB2312" w:cs="Times New Roman"/>
          <w:kern w:val="2"/>
          <w:sz w:val="18"/>
          <w:szCs w:val="18"/>
        </w:rPr>
      </w:pPr>
    </w:p>
    <w:p>
      <w:pPr>
        <w:pStyle w:val="13"/>
        <w:spacing w:before="0" w:beforeAutospacing="0" w:after="0" w:afterAutospacing="0" w:line="64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2022年，面对新冠疫情、俄乌冲突、美联储连续加息等复杂严峻的内外部环境和多重超预期困难挑战，全县上下坚持以习近平新时代中国特色社会主义思想为指导，深入贯彻党的二十大精神，坚决落实“疫情要防住、经济要稳住、发展要安全”重大要求，坚持稳中求进工作总基调，坚定不移抓好“三件大事”，加快打造“四个仙居”，全年经济运行实现“季季红、全年红”，经济总量首次突破300亿元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产业质效优化提升，民生福祉持续改善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，高质量发展取得新成效，经济社会大局和谐稳定，现代化中国山水画城市建设迈出坚实步伐。</w:t>
      </w:r>
    </w:p>
    <w:p>
      <w:pPr>
        <w:widowControl/>
        <w:spacing w:before="312" w:after="156" w:line="580" w:lineRule="exact"/>
        <w:jc w:val="center"/>
        <w:rPr>
          <w:rFonts w:ascii="黑体" w:hAnsi="Arial" w:eastAsia="黑体" w:cs="Arial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一、综 合</w:t>
      </w:r>
    </w:p>
    <w:p>
      <w:pPr>
        <w:widowControl/>
        <w:snapToGrid w:val="0"/>
        <w:spacing w:line="580" w:lineRule="exact"/>
        <w:ind w:firstLine="600"/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lang w:val="en-US" w:eastAsia="zh-CN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</w:rPr>
        <w:t>地区生产总值。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lang w:val="en-US" w:eastAsia="zh-CN"/>
        </w:rPr>
        <w:t>根据台州市统计局统一初步核算，2022年全县实现地区生产总值300.12亿元，按可比价格计算，比上年增长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.3%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/>
        </w:rPr>
        <w:t>，分别高于全国（3.0%）、全省（3.1%）和全市（2.7%）1.3、1.2和1.6个百分点，居全市第1。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lang w:val="en-US" w:eastAsia="zh-CN"/>
        </w:rPr>
        <w:t>其中：第一产业增加值18.99亿元，比上年增长4.4%；第二产业增加值123.31亿元，增长4.2%，其中工业增加值101.14亿元，增长3.1%；第三产业增加值157.82亿元，增长4.4%。三次产业结构调整为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/>
        </w:rPr>
        <w:t>6.3:41.1:52.6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lang w:val="en-US" w:eastAsia="zh-CN"/>
        </w:rPr>
        <w:t>。按常住人口计算，人均生产总值为69796元（按年平均汇率折算为10377美元），比上年增长4.6%。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表1  2022年</w:t>
      </w:r>
      <w:r>
        <w:rPr>
          <w:rStyle w:val="11"/>
          <w:rFonts w:hint="eastAsia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全</w:t>
      </w: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县地区生产总值分行业情况</w:t>
      </w:r>
    </w:p>
    <w:tbl>
      <w:tblPr>
        <w:tblStyle w:val="9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3"/>
        <w:gridCol w:w="2100"/>
        <w:gridCol w:w="1784"/>
        <w:gridCol w:w="1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1" w:type="pct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</w:tc>
        <w:tc>
          <w:tcPr>
            <w:tcW w:w="120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增加值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（亿元）</w:t>
            </w:r>
          </w:p>
        </w:tc>
        <w:tc>
          <w:tcPr>
            <w:tcW w:w="1023" w:type="pc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增加值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占比（%）</w:t>
            </w:r>
          </w:p>
        </w:tc>
        <w:tc>
          <w:tcPr>
            <w:tcW w:w="981" w:type="pct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比上年增速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（±%）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120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300.12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 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第一产业</w:t>
            </w:r>
          </w:p>
        </w:tc>
        <w:tc>
          <w:tcPr>
            <w:tcW w:w="120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18.99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120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123.31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 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20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101.14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33.7 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22.36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120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157.82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 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36.02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7.55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120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7.02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金融业</w:t>
            </w:r>
          </w:p>
        </w:tc>
        <w:tc>
          <w:tcPr>
            <w:tcW w:w="120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25.38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20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26.74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营利性服务业</w:t>
            </w:r>
          </w:p>
        </w:tc>
        <w:tc>
          <w:tcPr>
            <w:tcW w:w="120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13.06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4.4 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非营利性服务业</w:t>
            </w:r>
          </w:p>
        </w:tc>
        <w:tc>
          <w:tcPr>
            <w:tcW w:w="120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41.73 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 </w:t>
            </w:r>
          </w:p>
        </w:tc>
        <w:tc>
          <w:tcPr>
            <w:tcW w:w="98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</w:tbl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  <w:t>人口情况。</w:t>
      </w:r>
      <w:r>
        <w:rPr>
          <w:rFonts w:hint="eastAsia" w:ascii="仿宋_GB2312" w:eastAsia="仿宋_GB2312"/>
          <w:sz w:val="30"/>
          <w:szCs w:val="30"/>
          <w:highlight w:val="none"/>
        </w:rPr>
        <w:t>年末全县户籍人口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520048</w:t>
      </w:r>
      <w:r>
        <w:rPr>
          <w:rFonts w:hint="eastAsia" w:ascii="仿宋_GB2312" w:eastAsia="仿宋_GB2312"/>
          <w:sz w:val="30"/>
          <w:szCs w:val="30"/>
          <w:highlight w:val="none"/>
        </w:rPr>
        <w:t>人，其中男性人口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268380</w:t>
      </w:r>
      <w:r>
        <w:rPr>
          <w:rFonts w:hint="eastAsia" w:ascii="仿宋_GB2312" w:eastAsia="仿宋_GB2312"/>
          <w:sz w:val="30"/>
          <w:szCs w:val="30"/>
          <w:highlight w:val="none"/>
        </w:rPr>
        <w:t>人，女性人口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251668</w:t>
      </w:r>
      <w:r>
        <w:rPr>
          <w:rFonts w:hint="eastAsia" w:ascii="仿宋_GB2312" w:eastAsia="仿宋_GB2312"/>
          <w:sz w:val="30"/>
          <w:szCs w:val="30"/>
          <w:highlight w:val="none"/>
        </w:rPr>
        <w:t>人，男女性别比为10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6.6</w:t>
      </w:r>
      <w:r>
        <w:rPr>
          <w:rFonts w:hint="eastAsia" w:ascii="仿宋_GB2312" w:eastAsia="仿宋_GB2312"/>
          <w:sz w:val="30"/>
          <w:szCs w:val="30"/>
          <w:highlight w:val="none"/>
        </w:rPr>
        <w:t>:100。全年共出生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3272</w:t>
      </w:r>
      <w:r>
        <w:rPr>
          <w:rFonts w:hint="eastAsia" w:ascii="仿宋_GB2312" w:eastAsia="仿宋_GB2312"/>
          <w:sz w:val="30"/>
          <w:szCs w:val="30"/>
          <w:highlight w:val="none"/>
        </w:rPr>
        <w:t>人，死亡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3504</w:t>
      </w:r>
      <w:r>
        <w:rPr>
          <w:rFonts w:hint="eastAsia" w:ascii="仿宋_GB2312" w:eastAsia="仿宋_GB2312"/>
          <w:sz w:val="30"/>
          <w:szCs w:val="30"/>
          <w:highlight w:val="none"/>
        </w:rPr>
        <w:t>人，人口出生率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6.3</w:t>
      </w:r>
      <w:r>
        <w:rPr>
          <w:rFonts w:hint="eastAsia" w:ascii="仿宋_GB2312" w:eastAsia="仿宋_GB2312"/>
          <w:sz w:val="30"/>
          <w:szCs w:val="30"/>
          <w:highlight w:val="none"/>
        </w:rPr>
        <w:t>‰，死亡率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6.7</w:t>
      </w:r>
      <w:r>
        <w:rPr>
          <w:rFonts w:hint="eastAsia" w:ascii="仿宋_GB2312" w:eastAsia="仿宋_GB2312"/>
          <w:sz w:val="30"/>
          <w:szCs w:val="30"/>
          <w:highlight w:val="none"/>
        </w:rPr>
        <w:t>‰，人口自然增长率</w:t>
      </w:r>
      <w:r>
        <w:rPr>
          <w:rFonts w:hint="eastAsia" w:ascii="仿宋_GB2312" w:eastAsia="仿宋_GB2312"/>
          <w:spacing w:val="-4"/>
          <w:sz w:val="30"/>
          <w:szCs w:val="30"/>
          <w:highlight w:val="none"/>
          <w:lang w:val="en-US" w:eastAsia="zh-CN"/>
        </w:rPr>
        <w:t>-0.4</w:t>
      </w:r>
      <w:r>
        <w:rPr>
          <w:rFonts w:hint="eastAsia" w:ascii="仿宋_GB2312" w:eastAsia="仿宋_GB2312"/>
          <w:spacing w:val="-4"/>
          <w:sz w:val="30"/>
          <w:szCs w:val="30"/>
          <w:highlight w:val="none"/>
        </w:rPr>
        <w:t>‰。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根据5‰人口变动抽样调查推算，年末全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县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常住人口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43.0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万人。全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县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城镇化率为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53.9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%。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  <w:t>就业和再就业。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全年全县新增城镇就业人员4890人，2298名失业人员实现再就业，其中困难人员再就业252人。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  <w:t>财政收支。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lang w:val="en-US" w:eastAsia="zh-CN" w:bidi="ar-SA"/>
        </w:rPr>
        <w:t>全年全县实现财政总收入30.73亿元，比上年下降17.2%；其中地方财政收入18.65亿元，下降14.5%，扣除留抵退税因素后下降6.1%。在地方财政收入中，税收收入14.45亿元，比上年下降19.7%，扣除留抵退税因素后下降9.4%。其中，增值税5.58亿元，比上年下降32.4%，扣除留抵退税因素后下降9.9%；企业所得税2.52亿元，下降37.2%；个人所得税1.80亿元，增长166.8%。全县一般公共预算支出60.39亿元，比上年增长8.0%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其中，教育支出12.59亿元，比上年增长17.8%；社会保障和就业支出9.15亿元，增长24.0%；一般公共服务支出7.33亿元，增长31.3%；交通运输支出6.79亿元，增长72.7%。</w:t>
      </w:r>
    </w:p>
    <w:p>
      <w:pPr>
        <w:widowControl/>
        <w:spacing w:before="312" w:after="156" w:line="580" w:lineRule="exact"/>
        <w:jc w:val="center"/>
        <w:rPr>
          <w:rFonts w:hint="eastAsia" w:ascii="黑体" w:hAnsi="Arial" w:eastAsia="黑体" w:cs="Arial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Arial" w:eastAsia="黑体" w:cs="Arial"/>
          <w:kern w:val="0"/>
          <w:sz w:val="30"/>
          <w:szCs w:val="30"/>
          <w:highlight w:val="none"/>
        </w:rPr>
        <w:t>二、农业</w:t>
      </w:r>
      <w:r>
        <w:rPr>
          <w:rFonts w:hint="eastAsia" w:ascii="黑体" w:hAnsi="Arial" w:eastAsia="黑体" w:cs="Arial"/>
          <w:kern w:val="0"/>
          <w:sz w:val="30"/>
          <w:szCs w:val="30"/>
          <w:highlight w:val="none"/>
          <w:lang w:eastAsia="zh-CN"/>
        </w:rPr>
        <w:t>、农村</w:t>
      </w:r>
    </w:p>
    <w:p>
      <w:pPr>
        <w:pStyle w:val="13"/>
        <w:spacing w:before="0" w:beforeAutospacing="0" w:after="0" w:afterAutospacing="0" w:line="580" w:lineRule="exact"/>
        <w:ind w:firstLine="602" w:firstLineChars="200"/>
        <w:jc w:val="both"/>
        <w:rPr>
          <w:rFonts w:hint="default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  <w:t>农业生产。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全年全县实现农林牧渔业总产值28.82亿元，按可比价格计算，比上年增长5.0%。其中，农业产值19.74亿元，比上年下降2.5%；林业产值2.36亿元，增长2.2%；牧业产值5.56亿元，增长46.0%；渔业产值0.87亿元，增长7.9%。全年粮食作物播种面积1.23万公顷，比上年增长0.9%，总产量8.24万吨，增长0.2%。全年经济作物播种面积1.07万公顷，比上年下降2.5%。经济作物中，蔬菜产量14.38万吨，比上年下降5.1%；水果产量10.50万吨，下降4.2%，其中杨梅产量6.22万吨，下降5.7%；中草药材产量1.64万吨，下降4.8%。年末生猪存栏14.62万头，比上年增长18.7%，全年出栏11.75万头，增长92.9%；年末家禽存栏87.74万只，增长17.7%，全年出栏121.62万只，下降17.5%。猪牛羊禽肉总产量1.18万吨，比上年增长71.8%。其中，猪肉产量0.98万吨，比上年增长113.2%；禽蛋产量1454吨，增长3.5%；牛奶产量446吨，增长44.7%。</w:t>
      </w:r>
    </w:p>
    <w:p>
      <w:pPr>
        <w:pStyle w:val="13"/>
        <w:spacing w:before="0" w:beforeAutospacing="0" w:after="0" w:afterAutospacing="0" w:line="580" w:lineRule="exact"/>
        <w:ind w:firstLine="602" w:firstLineChars="200"/>
        <w:jc w:val="both"/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  <w:t>农村建设。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美丽乡村建设成效显著。连续四年获评省美丽乡村、垃圾分类优胜县，创成省级新时代美丽乡村示范县，创成省级新时代美丽乡村精品村30个、未来乡村2个，完成59个星级美丽乡村创建。深入开展“共富夜谈”“共富快干”，创新推出农村共富“两个计划”，建成共富工坊 185 家，入驻企业136家，农民增收渠道继续拓宽。“神仙大农”完成 4 家线下旗舰店开设、3家线上店铺上线，举办“大农集市”及年货节 13 场，为农户打通产销“最后一公里”。低收入农户人均可支配收入比上年增长18.1%，增速排名山区26县第一。</w:t>
      </w:r>
    </w:p>
    <w:p>
      <w:pPr>
        <w:widowControl/>
        <w:spacing w:before="312" w:after="156" w:line="580" w:lineRule="exact"/>
        <w:jc w:val="center"/>
        <w:rPr>
          <w:rFonts w:ascii="黑体" w:hAnsi="Arial" w:eastAsia="黑体" w:cs="Arial"/>
          <w:kern w:val="0"/>
          <w:sz w:val="30"/>
          <w:szCs w:val="30"/>
        </w:rPr>
      </w:pPr>
      <w:r>
        <w:rPr>
          <w:rFonts w:hint="eastAsia" w:ascii="黑体" w:hAnsi="Arial" w:eastAsia="黑体" w:cs="Arial"/>
          <w:kern w:val="0"/>
          <w:sz w:val="30"/>
          <w:szCs w:val="30"/>
        </w:rPr>
        <w:t>三、工业、建筑业</w:t>
      </w:r>
    </w:p>
    <w:p>
      <w:pPr>
        <w:pStyle w:val="13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  <w:t>工业经济。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2022年，我县工业增加值首次突破百亿大关，全年实现工业增加值101.14亿元，按可比价格计算，比上年增长3.1%。其中规模以上工业企业224家，实现规模以上工业增加值72.59亿元，增长5.0%。分行业看，规模以上工业27大行业增加值15增12降，五大支柱行业2增3降。其中橡胶和塑料制品业和医药制造业分别实现增加值12.70亿元和21.32亿元，比上年增长12.4%和5.4%；化学原料和化学制品制造业，电力、热力生产和供应业，文教、工美、体育和娱乐用品制造业分别实现增加值5.98亿元、6.70亿元、4.86亿元，下降2.8%、13.1%、15.7%。产销衔接状况良好，全县规模以上工业实现销售产值250.28亿元，比上年增长8.1%，产销率达97.6%。企业效益持续向好，实现利税31.57亿元，比上年增长4.8%；实现利润23.48亿元，增长5.9%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Style w:val="11"/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表</w:t>
      </w:r>
      <w:r>
        <w:rPr>
          <w:rStyle w:val="11"/>
          <w:rFonts w:hint="eastAsia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2  </w:t>
      </w: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2022年</w:t>
      </w:r>
      <w:r>
        <w:rPr>
          <w:rStyle w:val="11"/>
          <w:rFonts w:hint="eastAsia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全县</w:t>
      </w: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规模以上工业分行业增加值情况</w:t>
      </w:r>
    </w:p>
    <w:tbl>
      <w:tblPr>
        <w:tblStyle w:val="9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5"/>
        <w:gridCol w:w="1772"/>
        <w:gridCol w:w="1708"/>
        <w:gridCol w:w="1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8" w:type="pct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</w:tc>
        <w:tc>
          <w:tcPr>
            <w:tcW w:w="101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增加值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（亿元）</w:t>
            </w:r>
          </w:p>
        </w:tc>
        <w:tc>
          <w:tcPr>
            <w:tcW w:w="979" w:type="pc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增加值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占比（%）</w:t>
            </w:r>
          </w:p>
        </w:tc>
        <w:tc>
          <w:tcPr>
            <w:tcW w:w="965" w:type="pct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比上年增速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（±%）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规模以上工业合计</w:t>
            </w:r>
          </w:p>
        </w:tc>
        <w:tc>
          <w:tcPr>
            <w:tcW w:w="101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72.59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 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医药制造业</w:t>
            </w:r>
          </w:p>
        </w:tc>
        <w:tc>
          <w:tcPr>
            <w:tcW w:w="101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21.32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29.4 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橡胶和塑料制品业</w:t>
            </w:r>
          </w:p>
        </w:tc>
        <w:tc>
          <w:tcPr>
            <w:tcW w:w="101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12.70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17.5 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电力、热力生产和供应业</w:t>
            </w:r>
          </w:p>
        </w:tc>
        <w:tc>
          <w:tcPr>
            <w:tcW w:w="101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6.70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化学原料和化学制品制造业</w:t>
            </w:r>
          </w:p>
        </w:tc>
        <w:tc>
          <w:tcPr>
            <w:tcW w:w="101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5.98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8.2 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文教、工美、体育和娱乐用品制造业</w:t>
            </w:r>
          </w:p>
        </w:tc>
        <w:tc>
          <w:tcPr>
            <w:tcW w:w="101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4.86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专用设备制造业</w:t>
            </w:r>
          </w:p>
        </w:tc>
        <w:tc>
          <w:tcPr>
            <w:tcW w:w="101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电气机械和器材制造业</w:t>
            </w:r>
          </w:p>
        </w:tc>
        <w:tc>
          <w:tcPr>
            <w:tcW w:w="101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农副食品加工业</w:t>
            </w:r>
          </w:p>
        </w:tc>
        <w:tc>
          <w:tcPr>
            <w:tcW w:w="101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木材加工和木、竹、藤、棕、草制品业</w:t>
            </w:r>
          </w:p>
        </w:tc>
        <w:tc>
          <w:tcPr>
            <w:tcW w:w="101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汽车制造业</w:t>
            </w:r>
          </w:p>
        </w:tc>
        <w:tc>
          <w:tcPr>
            <w:tcW w:w="101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8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其他行业</w:t>
            </w:r>
          </w:p>
        </w:tc>
        <w:tc>
          <w:tcPr>
            <w:tcW w:w="1016" w:type="pc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8.53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</w:tbl>
    <w:p>
      <w:pPr>
        <w:pStyle w:val="13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  <w:t>工业创新转型。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工业转型升级稳步推进。全年全县规模以上工业企业研发费用支出10.05亿元，比上年增长14.6%，占营业收入的比重达到4.1%，比上年提高0.2个百分点。实现新产品产值87.57亿元，比上年增长11.6%；新产品产值率34.1%，比上年提高0.7个百分点。新兴动能快速发展，规模以上工业中数字经济核心产业制造业、战略性新兴产业、高新技术产业分别实现增加值5.09亿元、27.48亿元、50.79亿元，比上年增长33.6%、11.3%、10.3%。规模以上工业劳动生产率达21.64万元/人，比上年提高5.5%。</w:t>
      </w:r>
    </w:p>
    <w:p>
      <w:pPr>
        <w:pStyle w:val="13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  <w:t>建筑业。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全年全县实现建筑业增加值22.36亿元，比上年增长9.7%。具有资质等级建筑企业52家，完成建筑业产值81.64亿元，比上年增长5.6%，其中完成省内建筑业产值61.02亿元，增长19.3%，完成省外建筑业产值20.62亿元，下降21.0%。</w:t>
      </w:r>
    </w:p>
    <w:p>
      <w:pPr>
        <w:pStyle w:val="13"/>
        <w:spacing w:before="312" w:beforeAutospacing="0" w:after="156" w:afterAutospacing="0" w:line="580" w:lineRule="exact"/>
        <w:jc w:val="center"/>
        <w:rPr>
          <w:rFonts w:hint="eastAsia" w:ascii="黑体" w:hAnsi="Arial" w:eastAsia="黑体" w:cs="Arial"/>
          <w:sz w:val="30"/>
          <w:szCs w:val="30"/>
          <w:lang w:eastAsia="zh-CN"/>
        </w:rPr>
      </w:pPr>
      <w:r>
        <w:rPr>
          <w:rFonts w:hint="eastAsia" w:ascii="黑体" w:hAnsi="Arial" w:eastAsia="黑体" w:cs="Arial"/>
          <w:sz w:val="30"/>
          <w:szCs w:val="30"/>
        </w:rPr>
        <w:t>四、固定资产投资、</w:t>
      </w:r>
      <w:r>
        <w:rPr>
          <w:rFonts w:hint="eastAsia" w:ascii="黑体" w:hAnsi="Arial" w:eastAsia="黑体" w:cs="Arial"/>
          <w:sz w:val="30"/>
          <w:szCs w:val="30"/>
          <w:lang w:eastAsia="zh-CN"/>
        </w:rPr>
        <w:t>房地产业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  <w:t>固定资产投资。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2022年全县固定资产投资项目413个（其中房地产项目25个），其中新开工项目155个。全年完成固定资产投资比上年增长17.8%（含金台铁路仙居段），其中第一产业投资下降69.9%，第二产业投资增长100.4%，第三产业投资增长3.3%。三大领域投资稳定增长。制造业投资增长100.4%，拉动固定资产投资增长16.0个百分点。基础设施投资增长3.8%。民间投资增长9.5%，其中民间项目投资增长57.7%。重点项目建设有新突破。杭温高铁线下工程贯通，S319朱溪至白塔段全线贯通，朱溪水库具备蓄水条件，广度抽水蓄能、北岙水库、下各至官路公路及 351 连接线等重大项目前期加快推进。大抓招商引资，新签约10 亿元以上项目 5个，总投资 100亿元的弗迪新能源动力电池项目、总投资50亿元的健立锂电池项目落地开工。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  <w:t>房地产开发。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全年全县完成房地产开发投资11.70亿元，比上年下降45.4%。房屋施工面积163.19万平方米，比上年下降6.1%。商品房销售面积23.99万平方米，比上年下降30.8%，其中住宅销售面积14.92万平方米，下降43.5%。商品房销售额27.44亿元，比上年下降20.9%。</w:t>
      </w:r>
    </w:p>
    <w:p>
      <w:pPr>
        <w:pStyle w:val="13"/>
        <w:spacing w:before="312" w:beforeAutospacing="0" w:after="156" w:afterAutospacing="0" w:line="580" w:lineRule="exact"/>
        <w:jc w:val="center"/>
        <w:rPr>
          <w:rFonts w:hint="eastAsia" w:ascii="黑体" w:hAnsi="Arial" w:eastAsia="黑体" w:cs="Arial"/>
          <w:sz w:val="30"/>
          <w:szCs w:val="30"/>
          <w:highlight w:val="none"/>
          <w:lang w:eastAsia="zh-CN"/>
        </w:rPr>
      </w:pPr>
      <w:r>
        <w:rPr>
          <w:rFonts w:hint="eastAsia" w:ascii="黑体" w:hAnsi="Arial" w:eastAsia="黑体" w:cs="Arial"/>
          <w:sz w:val="30"/>
          <w:szCs w:val="30"/>
          <w:highlight w:val="none"/>
        </w:rPr>
        <w:t>五、交通</w:t>
      </w:r>
      <w:r>
        <w:rPr>
          <w:rFonts w:hint="eastAsia" w:ascii="黑体" w:hAnsi="Arial" w:eastAsia="黑体" w:cs="Arial"/>
          <w:sz w:val="30"/>
          <w:szCs w:val="30"/>
          <w:highlight w:val="none"/>
          <w:lang w:eastAsia="zh-CN"/>
        </w:rPr>
        <w:t>运输</w:t>
      </w:r>
      <w:r>
        <w:rPr>
          <w:rFonts w:hint="eastAsia" w:ascii="黑体" w:hAnsi="Arial" w:eastAsia="黑体" w:cs="Arial"/>
          <w:sz w:val="30"/>
          <w:szCs w:val="30"/>
          <w:highlight w:val="none"/>
        </w:rPr>
        <w:t>、邮电</w:t>
      </w:r>
      <w:r>
        <w:rPr>
          <w:rFonts w:hint="eastAsia" w:ascii="黑体" w:hAnsi="Arial" w:eastAsia="黑体" w:cs="Arial"/>
          <w:sz w:val="30"/>
          <w:szCs w:val="30"/>
          <w:highlight w:val="none"/>
          <w:lang w:eastAsia="zh-CN"/>
        </w:rPr>
        <w:t>业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default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highlight w:val="none"/>
          <w:lang w:val="en-US" w:eastAsia="zh-CN" w:bidi="ar-SA"/>
        </w:rPr>
        <w:t>交通运输。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年末全县公路总里程达到2027.50公里，其中高速公路105.68公里。年末汽车拥有量111415辆，比上年增加6650辆，增长6.3%，其中私人汽车拥有量104532辆，比上年增加6314辆，增长6.4%。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  <w:t>邮电通信。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年末全县邮电局31所，其中邮政局19所。实现邮电业务收入5.87亿元，其中邮政业务收入1.19亿元，比上年增长13.9%，电信、移动、联通等业务收入4.68亿元，增长8.1%。年末城乡固定电话用户43404户，比上年下降3.6%，移动电话用户510107户，增长3.0%，其中5G移动电话用户216165户，增长27.7%。互联网宽带接入用户184896户，比上年增长11.2%，移动互联网用户465900户，增长7.9%。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全年全县快递服务企业完成业务量2859.31万件，比上年增长4.2%；完成业务收入2.65亿元，增长2.9%。</w:t>
      </w:r>
    </w:p>
    <w:p>
      <w:pPr>
        <w:pStyle w:val="13"/>
        <w:spacing w:before="312" w:beforeAutospacing="0" w:after="156" w:afterAutospacing="0" w:line="580" w:lineRule="exact"/>
        <w:jc w:val="center"/>
        <w:rPr>
          <w:rFonts w:ascii="黑体" w:hAnsi="Arial" w:eastAsia="黑体" w:cs="Arial"/>
          <w:sz w:val="30"/>
          <w:szCs w:val="30"/>
        </w:rPr>
      </w:pPr>
      <w:r>
        <w:rPr>
          <w:rFonts w:hint="eastAsia" w:ascii="黑体" w:hAnsi="Arial" w:eastAsia="黑体" w:cs="Arial"/>
          <w:sz w:val="30"/>
          <w:szCs w:val="30"/>
        </w:rPr>
        <w:t>六、</w:t>
      </w:r>
      <w:r>
        <w:rPr>
          <w:rFonts w:hint="eastAsia" w:ascii="黑体" w:hAnsi="Arial" w:eastAsia="黑体" w:cs="Arial"/>
          <w:sz w:val="30"/>
          <w:szCs w:val="30"/>
          <w:lang w:eastAsia="zh-CN"/>
        </w:rPr>
        <w:t>国内</w:t>
      </w:r>
      <w:r>
        <w:rPr>
          <w:rFonts w:hint="eastAsia" w:ascii="黑体" w:hAnsi="Arial" w:eastAsia="黑体" w:cs="Arial"/>
          <w:sz w:val="30"/>
          <w:szCs w:val="30"/>
        </w:rPr>
        <w:t>贸易、旅游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  <w:t>贸易业。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2022年全县实现社会消费品零售总额117.02亿元，比上年增长4.8%。按经营地分，城镇消费品零售额73.98亿元，比上年增长5.1%；乡村消费品零售额43.04亿元，增长4.3%。按消费类型分，商品零售额89.19亿元，比上年增长5.6%；餐饮收入27.83亿元，增长2.1%。全年全县网络零售额36.89亿元，比上年增长28.9%。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  <w:t>商品市场。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年末全县拥有各类商品交易市场10家，全年实现成交总额12.28亿元，比上年增长15.4%，年成交额超亿元的市场有2家。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yellow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  <w:t>市场主体。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全年新设市场主体9221家，比上年增长22.3%。其中，新设企业1748家，新设个体工商户7391家。年末在册市场主体48287家，比上年增长23.6%，其中，企业11077家，个体工商户35100家。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kern w:val="0"/>
          <w:sz w:val="30"/>
          <w:szCs w:val="30"/>
          <w:lang w:val="en-US" w:eastAsia="zh-CN" w:bidi="ar-SA"/>
        </w:rPr>
        <w:t>旅游业。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全域旅游高质量发展。创成全省大花园示范县、全省文旅产业融合试验区，连续五年入选全国县域旅游综合竞争力百强县。神仙居</w:t>
      </w:r>
      <w:r>
        <w:rPr>
          <w:rFonts w:hint="eastAsia" w:ascii="仿宋_GB2312" w:hAnsi="仿宋_GB2312" w:eastAsia="仿宋_GB2312" w:cs="仿宋_GB2312"/>
          <w:b w:val="0"/>
          <w:spacing w:val="2"/>
          <w:kern w:val="0"/>
          <w:sz w:val="30"/>
          <w:szCs w:val="30"/>
          <w:highlight w:val="none"/>
          <w:lang w:val="en-US" w:eastAsia="zh-CN" w:bidi="ar-SA"/>
        </w:rPr>
        <w:t>旅游</w:t>
      </w:r>
      <w:r>
        <w:rPr>
          <w:rFonts w:hint="eastAsia" w:ascii="仿宋_GB2312" w:hAnsi="仿宋_GB2312" w:eastAsia="仿宋_GB2312" w:cs="仿宋_GB2312"/>
          <w:spacing w:val="2"/>
          <w:kern w:val="0"/>
          <w:sz w:val="30"/>
          <w:szCs w:val="30"/>
          <w:highlight w:val="none"/>
          <w:lang w:val="en-US" w:eastAsia="zh-CN" w:bidi="ar-SA"/>
        </w:rPr>
        <w:t>度假区获评全国旅游度假创新案例。全省首个结婚登记户外颁证中心落户神仙居景区。白塔——淡竹“神仙画游”县域风貌区入选全省首批城乡风貌样板区。狠抓旅游综合实力提升，温都水城等5个重大文旅项目签约落地。全县共有5A级旅游景区1个，4A级旅游景区2个，3A级旅游景区13个；共有旅行社20家，其中星级品质旅行社11家。</w:t>
      </w:r>
    </w:p>
    <w:p>
      <w:pPr>
        <w:pStyle w:val="13"/>
        <w:spacing w:before="312" w:beforeAutospacing="0" w:after="156" w:afterAutospacing="0" w:line="580" w:lineRule="exact"/>
        <w:jc w:val="center"/>
        <w:rPr>
          <w:rFonts w:ascii="黑体" w:hAnsi="Arial" w:eastAsia="黑体" w:cs="Arial"/>
          <w:sz w:val="30"/>
          <w:szCs w:val="30"/>
        </w:rPr>
      </w:pPr>
      <w:r>
        <w:rPr>
          <w:rFonts w:hint="eastAsia" w:ascii="黑体" w:hAnsi="Arial" w:eastAsia="黑体" w:cs="Arial"/>
          <w:sz w:val="30"/>
          <w:szCs w:val="30"/>
        </w:rPr>
        <w:t>七、对外经济</w:t>
      </w:r>
    </w:p>
    <w:p>
      <w:pPr>
        <w:pStyle w:val="13"/>
        <w:shd w:val="clear" w:color="auto" w:fill="FFFFFF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Arial" w:eastAsia="楷体_GB2312" w:cs="Arial"/>
          <w:b/>
          <w:sz w:val="30"/>
          <w:szCs w:val="30"/>
        </w:rPr>
        <w:t>对外贸易。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全年全县实现外贸自营进出口72.31亿元，比上年增长0.8%，其中出口69.01亿元，下降1.5%；进口3.30亿元，增长101.1%。在出口企业中，三资企业出口10.01亿元，比上年增长29.6%；外贸企业出口15.99亿元，下降1.2%；生产企业出口43.01亿元，下降6.8%。在出口产品中，机械制造类8.70亿元，比上年增长26.8%；医药化工类23.90亿元，增长3.5%；橡塑制品类3.41亿元，下降1.2%；工艺美术品类17.79亿元，下降16.1%；其他类出口6.61亿元，增长1.8%。从出口目的地看，出口“一带一路”沿线国家23.59亿元，比上年下降4.5%；出口欧盟16.25亿元，下降5.9%；出口美国15.84亿元，下降5.5%；出口东盟5.19亿元，增长9.0%。</w:t>
      </w:r>
    </w:p>
    <w:p>
      <w:pPr>
        <w:pStyle w:val="13"/>
        <w:shd w:val="clear" w:color="auto" w:fill="FFFFFF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Arial" w:eastAsia="楷体_GB2312" w:cs="Arial"/>
          <w:b/>
          <w:sz w:val="30"/>
          <w:szCs w:val="30"/>
        </w:rPr>
        <w:t>利用外资。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 xml:space="preserve">2022年全县新批外商投资项目9个，比上年增长12.5%。合同利用外资3496万美元，实际利用外资816万美元。 </w:t>
      </w:r>
    </w:p>
    <w:p>
      <w:pPr>
        <w:pStyle w:val="13"/>
        <w:spacing w:before="312" w:beforeAutospacing="0" w:after="156" w:afterAutospacing="0" w:line="580" w:lineRule="exact"/>
        <w:jc w:val="center"/>
        <w:rPr>
          <w:rFonts w:ascii="黑体" w:hAnsi="Arial" w:eastAsia="黑体" w:cs="Arial"/>
          <w:sz w:val="30"/>
          <w:szCs w:val="30"/>
        </w:rPr>
      </w:pPr>
      <w:r>
        <w:rPr>
          <w:rFonts w:hint="eastAsia" w:ascii="黑体" w:hAnsi="Arial" w:eastAsia="黑体" w:cs="Arial"/>
          <w:sz w:val="30"/>
          <w:szCs w:val="30"/>
        </w:rPr>
        <w:t>八、</w:t>
      </w:r>
      <w:r>
        <w:rPr>
          <w:rFonts w:hint="eastAsia" w:ascii="黑体" w:hAnsi="Arial" w:eastAsia="黑体" w:cs="Arial"/>
          <w:sz w:val="30"/>
          <w:szCs w:val="30"/>
          <w:lang w:eastAsia="zh-CN"/>
        </w:rPr>
        <w:t>金融</w:t>
      </w:r>
      <w:r>
        <w:rPr>
          <w:rFonts w:hint="eastAsia" w:ascii="黑体" w:hAnsi="Arial" w:eastAsia="黑体" w:cs="Arial"/>
          <w:sz w:val="30"/>
          <w:szCs w:val="30"/>
        </w:rPr>
        <w:t>、保险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楷体_GB2312" w:hAnsi="Arial" w:eastAsia="楷体_GB2312" w:cs="Arial"/>
          <w:b/>
          <w:sz w:val="30"/>
          <w:szCs w:val="30"/>
        </w:rPr>
        <w:t>银行业。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2022</w:t>
      </w:r>
      <w:r>
        <w:rPr>
          <w:rFonts w:hint="eastAsia" w:ascii="仿宋_GB2312" w:eastAsia="仿宋_GB2312"/>
          <w:sz w:val="30"/>
          <w:szCs w:val="30"/>
        </w:rPr>
        <w:t>年末全县金融机构本外币存款余额702.07亿元，比年初新增93.65亿元，比上年增长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15.4</w:t>
      </w:r>
      <w:r>
        <w:rPr>
          <w:rFonts w:hint="eastAsia" w:ascii="仿宋_GB2312" w:eastAsia="仿宋_GB2312"/>
          <w:sz w:val="30"/>
          <w:szCs w:val="30"/>
        </w:rPr>
        <w:t>%，其中人民币存款余额694.49亿元，比年初新增94.05亿元，增长15.7%。住户本外币存款余额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442.88</w:t>
      </w:r>
      <w:r>
        <w:rPr>
          <w:rFonts w:hint="eastAsia" w:ascii="仿宋_GB2312" w:eastAsia="仿宋_GB2312"/>
          <w:sz w:val="30"/>
          <w:szCs w:val="30"/>
        </w:rPr>
        <w:t>亿元，</w:t>
      </w:r>
      <w:r>
        <w:rPr>
          <w:rFonts w:hint="eastAsia" w:ascii="仿宋_GB2312" w:eastAsia="仿宋_GB2312"/>
          <w:sz w:val="30"/>
          <w:szCs w:val="30"/>
          <w:lang w:eastAsia="zh-CN"/>
        </w:rPr>
        <w:t>比年初新增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80.93</w:t>
      </w:r>
      <w:r>
        <w:rPr>
          <w:rFonts w:hint="eastAsia" w:ascii="仿宋_GB2312" w:eastAsia="仿宋_GB2312"/>
          <w:sz w:val="30"/>
          <w:szCs w:val="30"/>
          <w:lang w:eastAsia="zh-CN"/>
        </w:rPr>
        <w:t>亿元，比上年</w:t>
      </w:r>
      <w:r>
        <w:rPr>
          <w:rFonts w:hint="eastAsia" w:ascii="仿宋_GB2312" w:eastAsia="仿宋_GB2312"/>
          <w:sz w:val="30"/>
          <w:szCs w:val="30"/>
        </w:rPr>
        <w:t>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22.4</w:t>
      </w:r>
      <w:r>
        <w:rPr>
          <w:rFonts w:hint="eastAsia" w:ascii="仿宋_GB2312" w:eastAsia="仿宋_GB2312"/>
          <w:sz w:val="30"/>
          <w:szCs w:val="30"/>
        </w:rPr>
        <w:t>%。金融机构本外币贷款余额676.81亿元，比年初新增128.96亿元，比上年增长23.5%；其中人民币贷款余额674.55亿元，比年初新增130.04亿元，增长23.9%。年末金融机构本外币存贷款比率为96.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40</w:t>
      </w:r>
      <w:r>
        <w:rPr>
          <w:rFonts w:hint="eastAsia" w:ascii="仿宋_GB2312" w:eastAsia="仿宋_GB2312"/>
          <w:sz w:val="30"/>
          <w:szCs w:val="30"/>
        </w:rPr>
        <w:t>%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Arial" w:eastAsia="仿宋_GB2312" w:cs="Arial"/>
          <w:sz w:val="30"/>
          <w:szCs w:val="30"/>
          <w:highlight w:val="none"/>
        </w:rPr>
      </w:pPr>
      <w:r>
        <w:rPr>
          <w:rFonts w:hint="eastAsia" w:ascii="楷体_GB2312" w:hAnsi="Arial" w:eastAsia="楷体_GB2312" w:cs="Arial"/>
          <w:b/>
          <w:sz w:val="30"/>
          <w:szCs w:val="30"/>
        </w:rPr>
        <w:t>保险业。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全年全县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保险业实现保费收入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10.37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亿元，比上年增长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0.7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%。其中，财产险保费收入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3.83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亿元，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比上年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增长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10.2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%；人身险保费收入6.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54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亿元,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下降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4.1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%。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各类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赔款和给付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3.63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亿元，比上年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增长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13.3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%。其中,财产险赔付支出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2.68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亿元，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比上年增长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15.1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%；人身险赔付支出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0.95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亿元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，增长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8.3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%。</w:t>
      </w:r>
    </w:p>
    <w:p>
      <w:pPr>
        <w:pStyle w:val="13"/>
        <w:spacing w:before="312" w:beforeAutospacing="0" w:after="156" w:afterAutospacing="0" w:line="580" w:lineRule="exact"/>
        <w:jc w:val="center"/>
        <w:rPr>
          <w:rFonts w:ascii="黑体" w:hAnsi="Arial" w:eastAsia="黑体" w:cs="Arial"/>
          <w:sz w:val="30"/>
          <w:szCs w:val="30"/>
        </w:rPr>
      </w:pPr>
      <w:r>
        <w:rPr>
          <w:rFonts w:hint="eastAsia" w:ascii="黑体" w:hAnsi="Arial" w:eastAsia="黑体" w:cs="Arial"/>
          <w:sz w:val="30"/>
          <w:szCs w:val="30"/>
        </w:rPr>
        <w:t>九、科技、教育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Arial" w:eastAsia="楷体_GB2312" w:cs="Arial"/>
          <w:b/>
          <w:sz w:val="30"/>
          <w:szCs w:val="30"/>
        </w:rPr>
        <w:t>科技创新。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县域科技创新水平显著提升。2022年新认定国家重点扶持的高新技术企业24家，累计高新技术企业90家。新培育省级科技型中小企业67家，累计418家。新增省级重点企业研究院1家，省级企业研究院1家，省级高新技术企业研发中心6家。新增省级众创空间1家，市级众创空间1家。全年专利授权数1078件，比上年增长11.4%，其中发明专利115件，下降8.0%，实用新型专利638件，增长6.9%，外观专利325件，增长32.1%。全县新制定“浙江制造”标准2项，新增“品字标”企业8家，累计26家。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</w:pPr>
      <w:r>
        <w:rPr>
          <w:rFonts w:hint="eastAsia" w:ascii="楷体_GB2312" w:hAnsi="Arial" w:eastAsia="楷体_GB2312" w:cs="Arial"/>
          <w:b/>
          <w:sz w:val="30"/>
          <w:szCs w:val="30"/>
        </w:rPr>
        <w:t>教育事业。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基础教育资源不断扩大。汤归小学等6个教育项目投入使用，新增学位 3060 个。仙居技师学院（筹）揭牌招生，华东师范大学附属仙居学校签约落地。教育公平进一步彰显，义务教育学校起始年级一律实行均衡编班。年末全县共有各级各类学校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144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所，在校学生总数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76386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人，专任教师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5426人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。其中，普通高中6所，在校学生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10900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人，专任教师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1080人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；职业中学1所，在校学生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8579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人，专任教师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374人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；初中18所，在校学生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16673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人，专任教师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1312人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；小学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39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所，在校学生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26811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人，专任教师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1636人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；幼儿园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79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所，在园幼儿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13261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人，专任教师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992人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；特殊教育学校1所，在校学生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162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人，专任教师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32人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。</w:t>
      </w:r>
    </w:p>
    <w:p>
      <w:pPr>
        <w:pStyle w:val="13"/>
        <w:spacing w:before="312" w:beforeAutospacing="0" w:after="156" w:afterAutospacing="0" w:line="580" w:lineRule="exact"/>
        <w:jc w:val="center"/>
        <w:rPr>
          <w:rFonts w:ascii="黑体" w:hAnsi="Arial" w:eastAsia="黑体" w:cs="Arial"/>
          <w:sz w:val="30"/>
          <w:szCs w:val="30"/>
        </w:rPr>
      </w:pPr>
      <w:r>
        <w:rPr>
          <w:rFonts w:hint="eastAsia" w:ascii="黑体" w:hAnsi="Arial" w:eastAsia="黑体" w:cs="Arial"/>
          <w:sz w:val="30"/>
          <w:szCs w:val="30"/>
        </w:rPr>
        <w:t>十、文化、卫生、体育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</w:pPr>
      <w:r>
        <w:rPr>
          <w:rFonts w:hint="eastAsia" w:ascii="楷体_GB2312" w:hAnsi="Arial" w:eastAsia="楷体_GB2312" w:cs="Arial"/>
          <w:b/>
          <w:sz w:val="30"/>
          <w:szCs w:val="30"/>
          <w:highlight w:val="none"/>
        </w:rPr>
        <w:t>文化建设。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公共文化服务高质量供给。全年建成和合书吧2家、图书馆主题分馆8家、乡村博物馆3家、文化驿站1家、农村文化礼堂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26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家、文化广场3家，打造“15分钟品质文化生活圈”94个，创成市书香民宿3家。实现农村文化礼堂应建村全覆盖。送数字电影下乡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3400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场、送书下乡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69000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册、送戏曲下乡121场、送综艺下乡40场、百姓大舞台10场。年末图书总藏量51046册。下汤遗址入选年度浙江考古重要发现，成立上山文化遗址群首个省级考古工作站。年末全县拥有国家级非物质文化遗产3项，省级15项，市级36项，县级117项。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Arial" w:eastAsia="仿宋_GB2312" w:cs="Arial"/>
          <w:sz w:val="30"/>
          <w:szCs w:val="30"/>
          <w:highlight w:val="none"/>
        </w:rPr>
      </w:pPr>
      <w:r>
        <w:rPr>
          <w:rFonts w:hint="eastAsia" w:ascii="楷体_GB2312" w:hAnsi="Arial" w:eastAsia="楷体_GB2312" w:cs="Arial"/>
          <w:b/>
          <w:sz w:val="30"/>
          <w:szCs w:val="30"/>
          <w:highlight w:val="none"/>
        </w:rPr>
        <w:t>卫</w:t>
      </w:r>
      <w:r>
        <w:rPr>
          <w:rFonts w:hint="eastAsia" w:ascii="楷体_GB2312" w:hAnsi="Arial" w:eastAsia="楷体_GB2312" w:cs="Arial"/>
          <w:b/>
          <w:sz w:val="30"/>
          <w:szCs w:val="30"/>
          <w:highlight w:val="none"/>
          <w:lang w:eastAsia="zh-CN"/>
        </w:rPr>
        <w:t>生事业</w:t>
      </w:r>
      <w:r>
        <w:rPr>
          <w:rFonts w:hint="eastAsia" w:ascii="楷体_GB2312" w:hAnsi="Arial" w:eastAsia="楷体_GB2312" w:cs="Arial"/>
          <w:b/>
          <w:sz w:val="30"/>
          <w:szCs w:val="30"/>
          <w:highlight w:val="none"/>
        </w:rPr>
        <w:t>。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卫生健康服务做优做强。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县人民医院完成“三乙”创建评审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新增省市专家名医工作室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家。年末全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县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卫生机构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301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个，其中医院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个，卫生院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17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个，社区卫生服务中心(站）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35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个，诊所（卫生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所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、医务室）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126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个，村卫生室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94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个，疾病预防控制中心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个，卫生监督所（中心）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个。卫生技术人员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3714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人，比上年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,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增长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3.7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%，其中，执业（助理）医师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1530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人，注册护士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1641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人，分别增长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3.4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%和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5.2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%。医疗卫生机构床位数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2299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张，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比上年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增长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2.8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%，其中，医院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1741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张，卫生院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376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张。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全年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全县无甲类传染病报告，乙类传染病发病率为128.22/10万。全县五岁以下儿童死亡率2.11‰，比上年下降30.6%，其中，婴儿死亡率1.76‰，下降42.1%。全年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全县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有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5812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人次参加无偿献血。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</w:pPr>
      <w:r>
        <w:rPr>
          <w:rFonts w:hint="eastAsia" w:ascii="楷体_GB2312" w:hAnsi="Arial" w:eastAsia="楷体_GB2312" w:cs="Arial"/>
          <w:b/>
          <w:sz w:val="30"/>
          <w:szCs w:val="30"/>
          <w:highlight w:val="none"/>
        </w:rPr>
        <w:t>体育事业。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体育场地建设持续推进。全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年全县建成（农村）百姓健身房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5个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，社区多功能运动场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1个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，村级全民健身广场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1个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，微型便民体育公园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10个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，10公里健身游步道，新增体育场地面积约7.74万平方米。体育社会组织服务能力进一步提升，目前全县共有24家体育社团，其中5A级1家，4A级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家，3A级12家。推动“体医融合”，积极开展国民体质监测工作，全年共监测1800人。我县运动员参加第十七届省运会获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7.08金5.3银3铜，参加其他省级以上比赛获6金8银6铜。以世界杯为契机，体彩销售创新高，全年销售体育彩票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8155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万元，比上年增长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47.2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%。</w:t>
      </w:r>
    </w:p>
    <w:p>
      <w:pPr>
        <w:pStyle w:val="13"/>
        <w:spacing w:before="312" w:beforeAutospacing="0" w:after="156" w:afterAutospacing="0" w:line="580" w:lineRule="exact"/>
        <w:jc w:val="center"/>
        <w:rPr>
          <w:rFonts w:ascii="黑体" w:hAnsi="Arial" w:eastAsia="黑体" w:cs="Arial"/>
          <w:sz w:val="30"/>
          <w:szCs w:val="30"/>
        </w:rPr>
      </w:pPr>
      <w:r>
        <w:rPr>
          <w:rFonts w:hint="eastAsia" w:ascii="黑体" w:hAnsi="Arial" w:eastAsia="黑体" w:cs="Arial"/>
          <w:sz w:val="30"/>
          <w:szCs w:val="30"/>
        </w:rPr>
        <w:t>十一、居民生活、社会保障</w:t>
      </w:r>
    </w:p>
    <w:p>
      <w:pPr>
        <w:pStyle w:val="13"/>
        <w:shd w:val="clear" w:color="auto" w:fill="FFFFFF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Arial" w:eastAsia="仿宋_GB2312" w:cs="Arial"/>
          <w:sz w:val="30"/>
          <w:szCs w:val="30"/>
          <w:highlight w:val="none"/>
        </w:rPr>
      </w:pPr>
      <w:r>
        <w:rPr>
          <w:rFonts w:hint="eastAsia" w:ascii="楷体_GB2312" w:hAnsi="Arial" w:eastAsia="楷体_GB2312" w:cs="Arial"/>
          <w:b/>
          <w:sz w:val="30"/>
          <w:szCs w:val="30"/>
        </w:rPr>
        <w:t>居民收支。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20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22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年我县居民人均可支配收入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41833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元，比上年增长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5.3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%。按常住地分，城镇常住居民和农村常住居民人均可支配收入分别为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51962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元和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29027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元，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比上年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增长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4.7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%和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7.7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城乡居民人均可支配收入比值为1.79，比上年缩小0.05。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全年居民人均生活消费支出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28662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元，比上年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增长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7.4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%。其中，城镇常住居民和农村常住居民人均生活消费支出分别为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32896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元和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23310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元，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比上年增长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6.6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%和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9.5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%。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表3　2022年全县居民人均收支主要指标情况</w:t>
      </w:r>
    </w:p>
    <w:tbl>
      <w:tblPr>
        <w:tblStyle w:val="9"/>
        <w:tblW w:w="86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020"/>
        <w:gridCol w:w="1155"/>
        <w:gridCol w:w="1020"/>
        <w:gridCol w:w="1155"/>
        <w:gridCol w:w="100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4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全体居民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城镇常住居民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农村常住居民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绝对数（元）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比上年增速（±%）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绝对数（元）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比上年增速（±%）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绝对数（元）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比上年增速（±%）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人均可支配收入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41833 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51962 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 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29027 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工资性收入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23995 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30123 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16248 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经营净收入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12491 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 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14354 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 </w:t>
            </w: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10137 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财产净收入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3321 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5457 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 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转移净收入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2026 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2029 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 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人均生活消费支出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28662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32896 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23310 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 </w:t>
            </w:r>
          </w:p>
        </w:tc>
      </w:tr>
    </w:tbl>
    <w:p>
      <w:pPr>
        <w:pStyle w:val="13"/>
        <w:shd w:val="clear" w:color="auto" w:fill="FFFFFF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Arial" w:eastAsia="仿宋_GB2312" w:cs="Arial"/>
          <w:sz w:val="30"/>
          <w:szCs w:val="30"/>
          <w:highlight w:val="none"/>
        </w:rPr>
      </w:pPr>
      <w:r>
        <w:rPr>
          <w:rFonts w:hint="eastAsia" w:ascii="仿宋_GB2312" w:hAnsi="Arial" w:eastAsia="仿宋_GB2312" w:cs="Arial"/>
          <w:sz w:val="30"/>
          <w:szCs w:val="30"/>
          <w:highlight w:val="none"/>
        </w:rPr>
        <w:t>2022年末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全县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每百户居民家庭拥有家用汽车54辆；计算机93台；移动电话254部；彩色电视机166台、电冰箱116台、洗衣机95台、空调135台、热水器95台。</w:t>
      </w:r>
    </w:p>
    <w:p>
      <w:pPr>
        <w:pStyle w:val="13"/>
        <w:shd w:val="clear" w:color="auto" w:fill="FFFFFF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Arial" w:eastAsia="仿宋_GB2312" w:cs="Arial"/>
          <w:sz w:val="30"/>
          <w:szCs w:val="30"/>
          <w:highlight w:val="none"/>
        </w:rPr>
      </w:pPr>
      <w:r>
        <w:rPr>
          <w:rFonts w:hint="eastAsia" w:ascii="楷体_GB2312" w:hAnsi="Arial" w:eastAsia="楷体_GB2312" w:cs="Arial"/>
          <w:b/>
          <w:sz w:val="30"/>
          <w:szCs w:val="30"/>
          <w:highlight w:val="none"/>
        </w:rPr>
        <w:t>社会保障。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年末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全县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参加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企业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基本养老保险人数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15.11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万人，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参加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城乡居民基本养老保险人数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18.93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万人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参加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城镇职工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基本医疗保险人数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11.99万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人，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参加城乡居民基本医疗保险34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6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8万人，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参加失业保险、工伤保险、生育保险人数分别为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6.38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万人、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10.38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万人和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9.75万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人。城乡居民养老保险基础养老金最低标准提高到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280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元/月，因工死亡职工供养亲属抚恤金月人均提高10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元。企业退休人员年人均养老金为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2605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元/月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，比上年增长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3.6%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；失业保险金发放标准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从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8月开始提高至1656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元/月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，比上年增长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12.5%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。</w:t>
      </w:r>
    </w:p>
    <w:p>
      <w:pPr>
        <w:pStyle w:val="13"/>
        <w:shd w:val="clear" w:color="auto" w:fill="FFFFFF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Arial" w:eastAsia="仿宋_GB2312" w:cs="Arial"/>
          <w:sz w:val="30"/>
          <w:szCs w:val="30"/>
          <w:highlight w:val="yellow"/>
        </w:rPr>
      </w:pP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年末在册低保对象8477人（不含五保），其中城镇269人，农村8208人。全年低保资金（含各类补贴）支出877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万元，比上年增长7.8%。全县共有各类养老机构9个，床位1418张，年末在院老人550人。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共有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城乡社区居家养老服务照料中心332家。全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年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共资助困难群众参加城乡居民基本医疗保险11477人，资助参保资金643万元，累计医疗救助19.59万人次，直接救助资金2056万元。全年发行各类福利彩票366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8万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元，比上年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下降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1.6%，筹集公益金13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Arial" w:eastAsia="仿宋_GB2312" w:cs="Arial"/>
          <w:sz w:val="30"/>
          <w:szCs w:val="30"/>
          <w:highlight w:val="none"/>
          <w:lang w:eastAsia="zh-CN"/>
        </w:rPr>
        <w:t>万</w:t>
      </w:r>
      <w:r>
        <w:rPr>
          <w:rFonts w:hint="eastAsia" w:ascii="仿宋_GB2312" w:hAnsi="Arial" w:eastAsia="仿宋_GB2312" w:cs="Arial"/>
          <w:sz w:val="30"/>
          <w:szCs w:val="30"/>
          <w:highlight w:val="none"/>
        </w:rPr>
        <w:t>元。</w:t>
      </w:r>
    </w:p>
    <w:p>
      <w:pPr>
        <w:pStyle w:val="13"/>
        <w:spacing w:before="312" w:beforeAutospacing="0" w:after="156" w:afterAutospacing="0" w:line="580" w:lineRule="exact"/>
        <w:jc w:val="center"/>
        <w:rPr>
          <w:rFonts w:ascii="黑体" w:hAnsi="Arial" w:eastAsia="黑体" w:cs="Arial"/>
          <w:sz w:val="30"/>
          <w:szCs w:val="30"/>
          <w:highlight w:val="none"/>
        </w:rPr>
      </w:pPr>
      <w:r>
        <w:rPr>
          <w:rFonts w:hint="eastAsia" w:ascii="黑体" w:hAnsi="Arial" w:eastAsia="黑体" w:cs="Arial"/>
          <w:sz w:val="30"/>
          <w:szCs w:val="30"/>
          <w:highlight w:val="none"/>
        </w:rPr>
        <w:t>十二、生态建设、社会安全</w:t>
      </w:r>
    </w:p>
    <w:p>
      <w:pPr>
        <w:pStyle w:val="13"/>
        <w:snapToGrid w:val="0"/>
        <w:spacing w:before="0" w:beforeAutospacing="0" w:after="0" w:afterAutospacing="0" w:line="580" w:lineRule="exact"/>
        <w:ind w:firstLine="600"/>
        <w:jc w:val="both"/>
        <w:rPr>
          <w:rFonts w:hint="eastAsia" w:ascii="仿宋_GB2312" w:hAnsi="Arial" w:eastAsia="仿宋_GB2312" w:cs="Arial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sz w:val="30"/>
          <w:szCs w:val="30"/>
          <w:highlight w:val="none"/>
        </w:rPr>
        <w:t>生态建设。</w:t>
      </w:r>
      <w:r>
        <w:rPr>
          <w:rFonts w:hint="eastAsia" w:ascii="仿宋_GB2312" w:hAnsi="Arial" w:eastAsia="仿宋_GB2312" w:cs="Arial"/>
          <w:kern w:val="0"/>
          <w:sz w:val="30"/>
          <w:szCs w:val="30"/>
          <w:highlight w:val="none"/>
          <w:lang w:val="en-US" w:eastAsia="zh-CN" w:bidi="ar-SA"/>
        </w:rPr>
        <w:t>筑牢绿色生态屏障。全年完成人工造林更新面积553亩。建设战略储备林和美丽生态廊道22134亩，其中战略储备林19127亩，美丽生态廊道3007亩。根据2022年浙江省森林资源年度监测结果，全县森林覆盖率为79.28%（含灌木林）。生态环境质量持续向好。全年全县环境空气质量达到国家二级标准，优良天数比例达98.9%；PM2.5年均浓度为22微克/立方米，比上年下降8.3%；PM10年均浓度为35微克/立方米，比上年下降12.5%。全县地表水县控以上断面水质稳定达到Ⅱ类及以上，其中Ⅰ类水质占7.1%，Ⅱ类水质占92.9%；出境交接断面罗渡水质稳定达到地表水Ⅱ类；县级以上集中式饮用水水源地水质100%达标。全县水质综合指数排名全市第1、全省第5。城市生活污水处理率为96.6%，生活垃圾无害化处理率为100%。</w:t>
      </w:r>
    </w:p>
    <w:p>
      <w:pPr>
        <w:pStyle w:val="7"/>
        <w:spacing w:before="0" w:beforeAutospacing="0" w:after="0" w:afterAutospacing="0" w:line="580" w:lineRule="exact"/>
        <w:ind w:firstLine="645"/>
        <w:jc w:val="both"/>
        <w:rPr>
          <w:rFonts w:hint="eastAsia" w:ascii="仿宋_GB2312" w:hAnsi="Arial" w:eastAsia="仿宋_GB2312" w:cs="Arial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_GB2312" w:hAnsi="Arial" w:eastAsia="楷体_GB2312" w:cs="Arial"/>
          <w:b/>
          <w:sz w:val="30"/>
          <w:szCs w:val="30"/>
          <w:highlight w:val="none"/>
          <w:lang w:val="en-US" w:eastAsia="zh-CN"/>
        </w:rPr>
        <w:t>社会安全</w:t>
      </w:r>
      <w:r>
        <w:rPr>
          <w:rFonts w:hint="eastAsia" w:ascii="楷体_GB2312" w:hAnsi="Arial" w:eastAsia="楷体_GB2312" w:cs="Arial"/>
          <w:b/>
          <w:sz w:val="30"/>
          <w:szCs w:val="30"/>
          <w:highlight w:val="none"/>
        </w:rPr>
        <w:t>。</w:t>
      </w:r>
      <w:r>
        <w:rPr>
          <w:rFonts w:hint="eastAsia" w:ascii="仿宋_GB2312" w:hAnsi="Arial" w:eastAsia="仿宋_GB2312" w:cs="Arial"/>
          <w:kern w:val="0"/>
          <w:sz w:val="30"/>
          <w:szCs w:val="30"/>
          <w:highlight w:val="none"/>
          <w:lang w:val="en-US" w:eastAsia="zh-CN" w:bidi="ar-SA"/>
        </w:rPr>
        <w:t>社会大局在除险保安中和谐稳定。实现“平安仙居”十八连创，夺取“二星平安金鼎”。全年各类安全生产事故起数、死亡人数较前两年平均水平分别下降 71.4%、42.9%。刑事警情、治安警情、电信诈骗发案数比上年分别下降 16.4%、14.0%、37.3%。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b w:val="0"/>
          <w:bCs w:val="0"/>
          <w:sz w:val="24"/>
          <w:szCs w:val="24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注释：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[1]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本公报所列各项数据均为年度初步统计数据，最终核实数以《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仙居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统计年鉴—20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》公布的数据为准。部分数据因四舍五入原因，存在与分项合计不等的情况。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left"/>
        <w:rPr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[2]地区生产总值、三次产业及相关行业增加值、人均地区生产总值绝对数按现价计算，增长速度按不变价格计算。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[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]规模以上工业企业指年主营业务收入2000万元及以上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工业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企业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资料来源：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本公报中户籍人口、警情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和电信诈骗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发案数来自县公安局；新增城镇就业、失业人员再就业、基本养老保险、失业保险、工伤保险、养老金、抚恤金等数据来自县人力社保局；财政数据来自县财政局；美丽乡村建设、共富工坊、“神仙大农”等数据来自县农业农村局；公路里程数据来自县交通运输局；汽车拥有量数据来自市公安局；邮政业务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快递业务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数据来自市邮政管理局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网络零售额、货物进出口、外商投资、利用外资等数据来自县商务局；商品交易实体市场和交易额、市场主体、专利、“浙江制造”标准、“品字标”企业等数据来自县市场监管局；旅游、文化建设、非物质文化遗产等数据来自县文化和广电旅游体育局；农村文化礼堂数据来自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县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委宣传部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货币金融数据来自县人民银行；商业保险数据来自台州银保监分局；高新技术企业、科技型中小企业、企业研究院、高新技术企业研发中心、众创空间等数据来自县科技局；教育数据来自县教育局；卫生数据来自县卫生健康局；体育、体育彩票等数据来自县体育事业发展中心；医疗保险、生育保险、困难群众参保、医疗救助等数据来自县医疗保障局；低保、养老机构、福利彩票、公益金等数据来自县民政局；造林面积、战略储备林、美丽生态廊道、森林覆盖率等数据来自县自然资源和规划局；环境监测数据来自市生态环境局仙居分局；城市污水处理、生活垃圾处理等数据来自县综合行政执法局；各类事故发生起数、死亡人数等数据来自县应急管理局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 w:bidi="ar"/>
        </w:rPr>
        <w:t>其它数据来自县统计局。</w:t>
      </w:r>
    </w:p>
    <w:sectPr>
      <w:footerReference r:id="rId3" w:type="default"/>
      <w:footerReference r:id="rId4" w:type="even"/>
      <w:pgSz w:w="11907" w:h="16840"/>
      <w:pgMar w:top="1701" w:right="1701" w:bottom="1701" w:left="1701" w:header="1134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2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2"/>
        <w:sz w:val="24"/>
        <w:szCs w:val="24"/>
      </w:rPr>
      <w:t>12</w:t>
    </w:r>
    <w:r>
      <w:rPr>
        <w:sz w:val="24"/>
        <w:szCs w:val="2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MTBkMDgxYzMzMThhYjc0ZjAzZmJhNTgxMTEzNjYifQ=="/>
  </w:docVars>
  <w:rsids>
    <w:rsidRoot w:val="6B3F4228"/>
    <w:rsid w:val="02BB49A8"/>
    <w:rsid w:val="03B9583F"/>
    <w:rsid w:val="040D652F"/>
    <w:rsid w:val="0A993E0F"/>
    <w:rsid w:val="0BAC78DC"/>
    <w:rsid w:val="0D8368AF"/>
    <w:rsid w:val="117466F5"/>
    <w:rsid w:val="16FF1299"/>
    <w:rsid w:val="175E2FD7"/>
    <w:rsid w:val="1CC07965"/>
    <w:rsid w:val="1E1972EB"/>
    <w:rsid w:val="217C1597"/>
    <w:rsid w:val="21BD4EEF"/>
    <w:rsid w:val="24D50D45"/>
    <w:rsid w:val="2515421C"/>
    <w:rsid w:val="28732366"/>
    <w:rsid w:val="297017E0"/>
    <w:rsid w:val="29EB1F2E"/>
    <w:rsid w:val="32FA15FC"/>
    <w:rsid w:val="33E4383E"/>
    <w:rsid w:val="342907BE"/>
    <w:rsid w:val="36611D4B"/>
    <w:rsid w:val="36E36423"/>
    <w:rsid w:val="3BFB25E4"/>
    <w:rsid w:val="3D322006"/>
    <w:rsid w:val="3D7E4589"/>
    <w:rsid w:val="3DF04D33"/>
    <w:rsid w:val="3F3D572B"/>
    <w:rsid w:val="44EA6C6D"/>
    <w:rsid w:val="45B331BB"/>
    <w:rsid w:val="47947ED7"/>
    <w:rsid w:val="4B961983"/>
    <w:rsid w:val="4BFA0524"/>
    <w:rsid w:val="4CB347DE"/>
    <w:rsid w:val="4D4A14F2"/>
    <w:rsid w:val="51E711A6"/>
    <w:rsid w:val="52631D4A"/>
    <w:rsid w:val="5333020C"/>
    <w:rsid w:val="5B01542B"/>
    <w:rsid w:val="5BA130E8"/>
    <w:rsid w:val="5DEC1AEA"/>
    <w:rsid w:val="62F9272F"/>
    <w:rsid w:val="631B5F20"/>
    <w:rsid w:val="64734D63"/>
    <w:rsid w:val="664E76A6"/>
    <w:rsid w:val="6692023A"/>
    <w:rsid w:val="6ADC7AA5"/>
    <w:rsid w:val="6B3F4228"/>
    <w:rsid w:val="6C535F41"/>
    <w:rsid w:val="74E8525A"/>
    <w:rsid w:val="75533829"/>
    <w:rsid w:val="76FB5831"/>
    <w:rsid w:val="775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jc w:val="center"/>
      <w:outlineLvl w:val="0"/>
    </w:pPr>
    <w:rPr>
      <w:rFonts w:ascii="Cambria" w:hAnsi="Cambria"/>
      <w:b/>
      <w:kern w:val="0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eastAsia="仿宋"/>
    </w:rPr>
  </w:style>
  <w:style w:type="paragraph" w:styleId="4">
    <w:name w:val="Body Text"/>
    <w:basedOn w:val="1"/>
    <w:next w:val="5"/>
    <w:qFormat/>
    <w:uiPriority w:val="0"/>
    <w:pPr>
      <w:spacing w:line="330" w:lineRule="atLeast"/>
    </w:pPr>
    <w:rPr>
      <w:sz w:val="32"/>
      <w:szCs w:val="20"/>
    </w:rPr>
  </w:style>
  <w:style w:type="paragraph" w:styleId="5">
    <w:name w:val="Body Text First Indent"/>
    <w:basedOn w:val="4"/>
    <w:next w:val="1"/>
    <w:qFormat/>
    <w:uiPriority w:val="99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p0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4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7367</Words>
  <Characters>9206</Characters>
  <Lines>0</Lines>
  <Paragraphs>0</Paragraphs>
  <TotalTime>1660</TotalTime>
  <ScaleCrop>false</ScaleCrop>
  <LinksUpToDate>false</LinksUpToDate>
  <CharactersWithSpaces>9312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2023-01-31T01:13:00Z</dcterms:created>
  <dc:creator>Administrator</dc:creator>
  <cp:lastModifiedBy>Administrator</cp:lastModifiedBy>
  <cp:lastPrinted>2023-04-06T02:25:00Z</cp:lastPrinted>
  <dcterms:modified xsi:type="dcterms:W3CDTF">2023-04-07T03:33:42Z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13E177C63CDE4B1DABA72E457AA278A6</vt:lpwstr>
  </property>
</Properties>
</file>