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宋体" w:eastAsia="黑体"/>
          <w:b/>
          <w:bCs/>
          <w:color w:val="000000" w:themeColor="text1"/>
          <w:spacing w:val="36"/>
          <w:sz w:val="84"/>
          <w:szCs w:val="84"/>
        </w:rPr>
      </w:pPr>
    </w:p>
    <w:p>
      <w:pPr>
        <w:adjustRightInd w:val="0"/>
        <w:snapToGrid w:val="0"/>
        <w:jc w:val="center"/>
        <w:rPr>
          <w:rFonts w:ascii="黑体" w:hAnsi="宋体" w:eastAsia="黑体"/>
          <w:b/>
          <w:bCs/>
          <w:color w:val="000000" w:themeColor="text1"/>
          <w:spacing w:val="36"/>
          <w:sz w:val="84"/>
          <w:szCs w:val="84"/>
        </w:rPr>
      </w:pPr>
    </w:p>
    <w:p>
      <w:pPr>
        <w:adjustRightInd w:val="0"/>
        <w:snapToGrid w:val="0"/>
        <w:rPr>
          <w:rFonts w:ascii="黑体" w:hAnsi="宋体" w:eastAsia="黑体"/>
          <w:b/>
          <w:bCs/>
          <w:color w:val="000000" w:themeColor="text1"/>
          <w:spacing w:val="36"/>
          <w:sz w:val="84"/>
          <w:szCs w:val="84"/>
        </w:rPr>
      </w:pPr>
    </w:p>
    <w:p>
      <w:pPr>
        <w:jc w:val="center"/>
        <w:rPr>
          <w:rFonts w:ascii="宋体" w:hAnsi="宋体"/>
          <w:b/>
          <w:color w:val="000000" w:themeColor="text1"/>
          <w:spacing w:val="80"/>
          <w:sz w:val="84"/>
          <w:szCs w:val="84"/>
        </w:rPr>
      </w:pPr>
      <w:r>
        <w:rPr>
          <w:rFonts w:hint="eastAsia" w:ascii="宋体" w:hAnsi="宋体"/>
          <w:b/>
          <w:color w:val="000000" w:themeColor="text1"/>
          <w:spacing w:val="80"/>
          <w:sz w:val="84"/>
          <w:szCs w:val="84"/>
        </w:rPr>
        <w:t>竞争性磋商文件</w:t>
      </w:r>
    </w:p>
    <w:p>
      <w:pPr>
        <w:adjustRightInd w:val="0"/>
        <w:snapToGrid w:val="0"/>
        <w:jc w:val="center"/>
        <w:rPr>
          <w:rFonts w:ascii="华文行楷" w:hAnsi="宋体" w:eastAsia="华文行楷"/>
          <w:b/>
          <w:bCs/>
          <w:color w:val="000000" w:themeColor="text1"/>
          <w:spacing w:val="36"/>
          <w:sz w:val="24"/>
        </w:rPr>
      </w:pPr>
    </w:p>
    <w:p>
      <w:pPr>
        <w:adjustRightInd w:val="0"/>
        <w:snapToGrid w:val="0"/>
        <w:jc w:val="center"/>
        <w:rPr>
          <w:rFonts w:ascii="华文行楷" w:hAnsi="宋体" w:eastAsia="华文行楷"/>
          <w:b/>
          <w:bCs/>
          <w:color w:val="000000" w:themeColor="text1"/>
          <w:spacing w:val="36"/>
          <w:sz w:val="24"/>
        </w:rPr>
      </w:pPr>
    </w:p>
    <w:p>
      <w:pPr>
        <w:adjustRightInd w:val="0"/>
        <w:snapToGrid w:val="0"/>
        <w:jc w:val="center"/>
        <w:rPr>
          <w:rFonts w:ascii="华文行楷" w:hAnsi="宋体" w:eastAsia="华文行楷"/>
          <w:b/>
          <w:bCs/>
          <w:color w:val="000000" w:themeColor="text1"/>
          <w:spacing w:val="36"/>
          <w:sz w:val="24"/>
        </w:rPr>
      </w:pPr>
    </w:p>
    <w:p>
      <w:pPr>
        <w:adjustRightInd w:val="0"/>
        <w:snapToGrid w:val="0"/>
        <w:jc w:val="center"/>
        <w:rPr>
          <w:rFonts w:ascii="华文行楷" w:hAnsi="宋体" w:eastAsia="华文行楷"/>
          <w:b/>
          <w:bCs/>
          <w:color w:val="000000" w:themeColor="text1"/>
          <w:spacing w:val="36"/>
          <w:sz w:val="24"/>
        </w:rPr>
      </w:pPr>
    </w:p>
    <w:p>
      <w:pPr>
        <w:adjustRightInd w:val="0"/>
        <w:snapToGrid w:val="0"/>
        <w:jc w:val="center"/>
        <w:rPr>
          <w:rFonts w:ascii="华文行楷" w:hAnsi="宋体" w:eastAsia="华文行楷"/>
          <w:b/>
          <w:bCs/>
          <w:color w:val="000000" w:themeColor="text1"/>
          <w:spacing w:val="36"/>
          <w:sz w:val="24"/>
        </w:rPr>
      </w:pPr>
    </w:p>
    <w:p>
      <w:pPr>
        <w:adjustRightInd w:val="0"/>
        <w:snapToGrid w:val="0"/>
        <w:spacing w:line="480" w:lineRule="auto"/>
        <w:ind w:firstLine="3122" w:firstLineChars="1300"/>
        <w:rPr>
          <w:rFonts w:hint="eastAsia" w:ascii="宋体" w:hAnsi="宋体" w:eastAsia="宋体"/>
          <w:b/>
          <w:color w:val="000000" w:themeColor="text1"/>
          <w:sz w:val="24"/>
          <w:highlight w:val="none"/>
          <w:lang w:eastAsia="zh-CN"/>
        </w:rPr>
      </w:pPr>
      <w:r>
        <w:rPr>
          <w:rFonts w:hint="eastAsia" w:ascii="宋体" w:hAnsi="宋体"/>
          <w:b/>
          <w:color w:val="000000" w:themeColor="text1"/>
          <w:sz w:val="24"/>
          <w:highlight w:val="none"/>
        </w:rPr>
        <w:t>项目编号：</w:t>
      </w:r>
      <w:r>
        <w:rPr>
          <w:rFonts w:hint="eastAsia" w:ascii="宋体" w:hAnsi="宋体" w:eastAsia="宋体"/>
          <w:b/>
          <w:color w:val="000000" w:themeColor="text1"/>
          <w:sz w:val="24"/>
          <w:highlight w:val="none"/>
          <w:lang w:eastAsia="zh-CN"/>
        </w:rPr>
        <w:t>CTZB-2023080521</w:t>
      </w:r>
    </w:p>
    <w:p>
      <w:pPr>
        <w:adjustRightInd w:val="0"/>
        <w:snapToGrid w:val="0"/>
        <w:spacing w:line="480" w:lineRule="auto"/>
        <w:jc w:val="center"/>
        <w:rPr>
          <w:rFonts w:ascii="宋体" w:hAnsi="宋体" w:eastAsia="宋体"/>
          <w:b/>
          <w:color w:val="000000" w:themeColor="text1"/>
          <w:sz w:val="24"/>
        </w:rPr>
      </w:pPr>
      <w:r>
        <w:rPr>
          <w:rFonts w:hint="eastAsia" w:ascii="宋体" w:hAnsi="宋体"/>
          <w:b/>
          <w:color w:val="000000" w:themeColor="text1"/>
          <w:sz w:val="24"/>
        </w:rPr>
        <w:t>项目名称：</w:t>
      </w:r>
      <w:r>
        <w:rPr>
          <w:rFonts w:hint="eastAsia" w:ascii="宋体" w:hAnsi="宋体" w:eastAsia="宋体"/>
          <w:b/>
          <w:color w:val="000000" w:themeColor="text1"/>
          <w:sz w:val="24"/>
          <w:lang w:eastAsia="zh-CN"/>
        </w:rPr>
        <w:t>仙居县永安溪右岸防洪堤配套工程（非政府采购）</w:t>
      </w:r>
    </w:p>
    <w:p>
      <w:pPr>
        <w:spacing w:line="500" w:lineRule="atLeast"/>
        <w:ind w:firstLine="560" w:firstLineChars="200"/>
        <w:rPr>
          <w:rFonts w:ascii="宋体" w:hAnsi="宋体" w:eastAsia="华文行楷"/>
          <w:color w:val="000000" w:themeColor="text1"/>
          <w:sz w:val="28"/>
        </w:rPr>
      </w:pPr>
    </w:p>
    <w:p>
      <w:pPr>
        <w:spacing w:line="500" w:lineRule="atLeast"/>
        <w:ind w:firstLine="560" w:firstLineChars="200"/>
        <w:rPr>
          <w:rFonts w:ascii="宋体" w:hAnsi="宋体" w:eastAsia="华文行楷"/>
          <w:color w:val="000000" w:themeColor="text1"/>
          <w:sz w:val="28"/>
        </w:rPr>
      </w:pPr>
    </w:p>
    <w:p>
      <w:pPr>
        <w:spacing w:line="500" w:lineRule="atLeast"/>
        <w:ind w:firstLine="1800" w:firstLineChars="600"/>
        <w:rPr>
          <w:rFonts w:ascii="宋体" w:hAnsi="宋体"/>
          <w:bCs/>
          <w:color w:val="000000" w:themeColor="text1"/>
          <w:sz w:val="30"/>
        </w:rPr>
      </w:pPr>
    </w:p>
    <w:p>
      <w:pPr>
        <w:spacing w:line="500" w:lineRule="atLeast"/>
        <w:ind w:firstLine="1800" w:firstLineChars="600"/>
        <w:rPr>
          <w:rFonts w:ascii="宋体" w:hAnsi="宋体"/>
          <w:bCs/>
          <w:color w:val="000000" w:themeColor="text1"/>
          <w:sz w:val="30"/>
        </w:rPr>
      </w:pPr>
    </w:p>
    <w:p>
      <w:pPr>
        <w:spacing w:line="500" w:lineRule="atLeast"/>
        <w:ind w:firstLine="1800" w:firstLineChars="600"/>
        <w:rPr>
          <w:rFonts w:ascii="宋体" w:hAnsi="宋体"/>
          <w:bCs/>
          <w:color w:val="000000" w:themeColor="text1"/>
          <w:sz w:val="30"/>
        </w:rPr>
      </w:pPr>
    </w:p>
    <w:p>
      <w:pPr>
        <w:spacing w:line="500" w:lineRule="atLeast"/>
        <w:ind w:firstLine="1800" w:firstLineChars="600"/>
        <w:rPr>
          <w:rFonts w:ascii="宋体" w:hAnsi="宋体"/>
          <w:bCs/>
          <w:color w:val="000000" w:themeColor="text1"/>
          <w:sz w:val="30"/>
        </w:rPr>
      </w:pPr>
    </w:p>
    <w:p>
      <w:pPr>
        <w:spacing w:line="500" w:lineRule="atLeast"/>
        <w:ind w:firstLine="1800" w:firstLineChars="750"/>
        <w:rPr>
          <w:rFonts w:ascii="宋体" w:hAnsi="宋体"/>
          <w:bCs/>
          <w:color w:val="000000" w:themeColor="text1"/>
          <w:sz w:val="24"/>
        </w:rPr>
      </w:pPr>
    </w:p>
    <w:p>
      <w:pPr>
        <w:spacing w:line="500" w:lineRule="atLeast"/>
        <w:ind w:firstLine="1920" w:firstLineChars="800"/>
        <w:rPr>
          <w:rFonts w:ascii="宋体" w:hAnsi="宋体"/>
          <w:bCs/>
          <w:color w:val="000000" w:themeColor="text1"/>
          <w:sz w:val="24"/>
          <w:u w:val="single"/>
        </w:rPr>
      </w:pPr>
      <w:r>
        <w:rPr>
          <w:rFonts w:hint="eastAsia" w:ascii="宋体" w:hAnsi="宋体"/>
          <w:bCs/>
          <w:color w:val="000000" w:themeColor="text1"/>
          <w:sz w:val="24"/>
        </w:rPr>
        <w:t>采购单位：</w:t>
      </w:r>
      <w:r>
        <w:rPr>
          <w:rFonts w:hint="eastAsia" w:ascii="宋体" w:hAnsi="宋体" w:eastAsia="宋体"/>
          <w:bCs/>
          <w:color w:val="000000" w:themeColor="text1"/>
          <w:sz w:val="24"/>
          <w:u w:val="single"/>
          <w:lang w:eastAsia="zh-CN"/>
        </w:rPr>
        <w:t>浙江省仙居新区发展有限公司</w:t>
      </w:r>
      <w:r>
        <w:rPr>
          <w:rFonts w:hint="eastAsia" w:ascii="宋体" w:hAnsi="宋体"/>
          <w:bCs/>
          <w:color w:val="000000" w:themeColor="text1"/>
          <w:sz w:val="24"/>
          <w:u w:val="single"/>
        </w:rPr>
        <w:t>（盖章）</w:t>
      </w:r>
    </w:p>
    <w:p>
      <w:pPr>
        <w:spacing w:line="500" w:lineRule="atLeast"/>
        <w:jc w:val="center"/>
        <w:rPr>
          <w:rFonts w:ascii="宋体" w:hAnsi="宋体"/>
          <w:bCs/>
          <w:color w:val="000000" w:themeColor="text1"/>
          <w:sz w:val="24"/>
        </w:rPr>
      </w:pPr>
      <w:r>
        <w:rPr>
          <w:rFonts w:hint="eastAsia" w:ascii="宋体" w:hAnsi="宋体"/>
          <w:bCs/>
          <w:color w:val="000000" w:themeColor="text1"/>
          <w:sz w:val="24"/>
        </w:rPr>
        <w:t>代理机构：</w:t>
      </w:r>
      <w:r>
        <w:rPr>
          <w:rFonts w:hint="eastAsia" w:ascii="宋体" w:hAnsi="宋体" w:eastAsia="宋体"/>
          <w:bCs/>
          <w:color w:val="000000" w:themeColor="text1"/>
          <w:sz w:val="24"/>
          <w:u w:val="single"/>
          <w:lang w:eastAsia="zh-CN"/>
        </w:rPr>
        <w:t>浙江省成套招标代理有限公司</w:t>
      </w:r>
      <w:r>
        <w:rPr>
          <w:rFonts w:hint="eastAsia" w:ascii="宋体" w:hAnsi="宋体"/>
          <w:bCs/>
          <w:color w:val="000000" w:themeColor="text1"/>
          <w:sz w:val="24"/>
          <w:u w:val="single"/>
        </w:rPr>
        <w:t>（盖章）</w:t>
      </w:r>
    </w:p>
    <w:p>
      <w:pPr>
        <w:spacing w:line="500" w:lineRule="atLeast"/>
        <w:jc w:val="center"/>
        <w:rPr>
          <w:rFonts w:ascii="宋体" w:hAnsi="宋体"/>
          <w:bCs/>
          <w:color w:val="000000" w:themeColor="text1"/>
          <w:sz w:val="24"/>
        </w:rPr>
      </w:pPr>
    </w:p>
    <w:p>
      <w:pPr>
        <w:spacing w:line="500" w:lineRule="atLeast"/>
        <w:jc w:val="center"/>
        <w:rPr>
          <w:rFonts w:ascii="宋体" w:hAnsi="宋体"/>
          <w:bCs/>
          <w:color w:val="000000" w:themeColor="text1"/>
          <w:sz w:val="24"/>
        </w:rPr>
      </w:pPr>
      <w:r>
        <w:rPr>
          <w:rFonts w:hint="eastAsia" w:ascii="宋体" w:hAnsi="宋体"/>
          <w:bCs/>
          <w:color w:val="000000" w:themeColor="text1"/>
          <w:sz w:val="24"/>
        </w:rPr>
        <w:t>二</w:t>
      </w:r>
      <w:r>
        <w:rPr>
          <w:rFonts w:hint="eastAsia" w:ascii="宋体" w:hAnsi="宋体" w:eastAsia="宋体"/>
          <w:bCs/>
          <w:color w:val="000000" w:themeColor="text1"/>
          <w:sz w:val="24"/>
          <w:lang w:val="en-US" w:eastAsia="zh-CN"/>
        </w:rPr>
        <w:t>〇</w:t>
      </w:r>
      <w:r>
        <w:rPr>
          <w:rFonts w:hint="eastAsia" w:ascii="宋体" w:hAnsi="宋体"/>
          <w:bCs/>
          <w:color w:val="000000" w:themeColor="text1"/>
          <w:sz w:val="24"/>
        </w:rPr>
        <w:t>二</w:t>
      </w:r>
      <w:r>
        <w:rPr>
          <w:rFonts w:hint="eastAsia" w:ascii="宋体" w:hAnsi="宋体" w:eastAsia="宋体"/>
          <w:bCs/>
          <w:color w:val="000000" w:themeColor="text1"/>
          <w:sz w:val="24"/>
          <w:lang w:eastAsia="zh-CN"/>
        </w:rPr>
        <w:t>三</w:t>
      </w:r>
      <w:r>
        <w:rPr>
          <w:rFonts w:hint="eastAsia" w:ascii="宋体" w:hAnsi="宋体"/>
          <w:bCs/>
          <w:color w:val="000000" w:themeColor="text1"/>
          <w:sz w:val="24"/>
        </w:rPr>
        <w:t>年</w:t>
      </w:r>
      <w:r>
        <w:rPr>
          <w:rFonts w:hint="eastAsia" w:ascii="宋体" w:hAnsi="宋体" w:eastAsia="宋体"/>
          <w:bCs/>
          <w:color w:val="000000" w:themeColor="text1"/>
          <w:sz w:val="24"/>
          <w:lang w:val="en-US" w:eastAsia="zh-CN"/>
        </w:rPr>
        <w:t>八</w:t>
      </w:r>
      <w:r>
        <w:rPr>
          <w:rFonts w:hint="eastAsia" w:ascii="宋体" w:hAnsi="宋体"/>
          <w:bCs/>
          <w:color w:val="000000" w:themeColor="text1"/>
          <w:sz w:val="24"/>
        </w:rPr>
        <w:t>月</w:t>
      </w:r>
    </w:p>
    <w:p>
      <w:pPr>
        <w:pStyle w:val="22"/>
        <w:jc w:val="both"/>
        <w:rPr>
          <w:color w:val="000000" w:themeColor="text1"/>
          <w:sz w:val="21"/>
          <w:szCs w:val="21"/>
        </w:rPr>
        <w:sectPr>
          <w:headerReference r:id="rId4" w:type="first"/>
          <w:headerReference r:id="rId3" w:type="default"/>
          <w:footerReference r:id="rId5" w:type="default"/>
          <w:pgSz w:w="11906" w:h="16838"/>
          <w:pgMar w:top="1440" w:right="1133" w:bottom="1440" w:left="1440" w:header="851" w:footer="992" w:gutter="0"/>
          <w:pgNumType w:start="0"/>
          <w:cols w:space="720" w:num="1"/>
          <w:titlePg/>
          <w:docGrid w:linePitch="312" w:charSpace="0"/>
        </w:sectPr>
      </w:pPr>
    </w:p>
    <w:p>
      <w:pPr>
        <w:pStyle w:val="22"/>
        <w:rPr>
          <w:color w:val="000000" w:themeColor="text1"/>
          <w:sz w:val="36"/>
          <w:szCs w:val="36"/>
        </w:rPr>
      </w:pPr>
      <w:r>
        <w:rPr>
          <w:rFonts w:hint="eastAsia"/>
          <w:color w:val="000000" w:themeColor="text1"/>
          <w:sz w:val="36"/>
          <w:szCs w:val="36"/>
        </w:rPr>
        <w:t>目录</w:t>
      </w:r>
    </w:p>
    <w:p>
      <w:pPr>
        <w:rPr>
          <w:color w:val="000000" w:themeColor="text1"/>
        </w:rPr>
      </w:pPr>
    </w:p>
    <w:p>
      <w:pPr>
        <w:pStyle w:val="22"/>
        <w:jc w:val="left"/>
        <w:rPr>
          <w:rFonts w:ascii="宋体" w:hAnsi="宋体" w:eastAsia="宋体" w:cs="宋体"/>
          <w:b w:val="0"/>
          <w:color w:val="000000" w:themeColor="text1"/>
          <w:sz w:val="30"/>
          <w:szCs w:val="30"/>
        </w:rPr>
      </w:pPr>
      <w:r>
        <w:rPr>
          <w:rFonts w:hint="eastAsia" w:ascii="宋体" w:hAnsi="宋体" w:eastAsia="宋体" w:cs="宋体"/>
          <w:b w:val="0"/>
          <w:color w:val="000000" w:themeColor="text1"/>
          <w:sz w:val="30"/>
          <w:szCs w:val="30"/>
        </w:rPr>
        <w:fldChar w:fldCharType="begin"/>
      </w:r>
      <w:r>
        <w:rPr>
          <w:rFonts w:hint="eastAsia" w:ascii="宋体" w:hAnsi="宋体" w:eastAsia="宋体" w:cs="宋体"/>
          <w:b w:val="0"/>
          <w:color w:val="000000" w:themeColor="text1"/>
          <w:sz w:val="30"/>
          <w:szCs w:val="30"/>
        </w:rPr>
        <w:instrText xml:space="preserve"> TOC \o "1-3" \h \z \u </w:instrText>
      </w:r>
      <w:r>
        <w:rPr>
          <w:rFonts w:hint="eastAsia" w:ascii="宋体" w:hAnsi="宋体" w:eastAsia="宋体" w:cs="宋体"/>
          <w:b w:val="0"/>
          <w:color w:val="000000" w:themeColor="text1"/>
          <w:sz w:val="30"/>
          <w:szCs w:val="30"/>
        </w:rPr>
        <w:fldChar w:fldCharType="separate"/>
      </w:r>
      <w:r>
        <w:rPr>
          <w:color w:val="000000" w:themeColor="text1"/>
        </w:rPr>
        <w:fldChar w:fldCharType="begin"/>
      </w:r>
      <w:r>
        <w:rPr>
          <w:color w:val="000000" w:themeColor="text1"/>
        </w:rPr>
        <w:instrText xml:space="preserve"> HYPERLINK \l "_Toc306901419" </w:instrText>
      </w:r>
      <w:r>
        <w:rPr>
          <w:color w:val="000000" w:themeColor="text1"/>
        </w:rPr>
        <w:fldChar w:fldCharType="separate"/>
      </w:r>
      <w:r>
        <w:rPr>
          <w:rStyle w:val="38"/>
          <w:rFonts w:hint="eastAsia" w:ascii="宋体" w:hAnsi="宋体" w:eastAsia="宋体" w:cs="宋体"/>
          <w:b w:val="0"/>
          <w:color w:val="000000" w:themeColor="text1"/>
          <w:sz w:val="30"/>
          <w:szCs w:val="30"/>
        </w:rPr>
        <w:t>第一部分 磋商公告</w:t>
      </w:r>
      <w:r>
        <w:rPr>
          <w:rStyle w:val="38"/>
          <w:rFonts w:hint="eastAsia" w:ascii="宋体" w:hAnsi="宋体" w:eastAsia="宋体" w:cs="宋体"/>
          <w:b w:val="0"/>
          <w:color w:val="000000" w:themeColor="text1"/>
          <w:sz w:val="30"/>
          <w:szCs w:val="30"/>
        </w:rPr>
        <w:fldChar w:fldCharType="end"/>
      </w:r>
    </w:p>
    <w:p>
      <w:pPr>
        <w:pStyle w:val="22"/>
        <w:jc w:val="left"/>
        <w:rPr>
          <w:rFonts w:ascii="宋体" w:hAnsi="宋体" w:eastAsia="宋体" w:cs="宋体"/>
          <w:b w:val="0"/>
          <w:color w:val="000000" w:themeColor="text1"/>
          <w:sz w:val="30"/>
          <w:szCs w:val="30"/>
        </w:rPr>
      </w:pPr>
      <w:r>
        <w:rPr>
          <w:color w:val="000000" w:themeColor="text1"/>
        </w:rPr>
        <w:fldChar w:fldCharType="begin"/>
      </w:r>
      <w:r>
        <w:rPr>
          <w:color w:val="000000" w:themeColor="text1"/>
        </w:rPr>
        <w:instrText xml:space="preserve"> HYPERLINK \l "_Toc306901436" </w:instrText>
      </w:r>
      <w:r>
        <w:rPr>
          <w:color w:val="000000" w:themeColor="text1"/>
        </w:rPr>
        <w:fldChar w:fldCharType="separate"/>
      </w:r>
      <w:r>
        <w:rPr>
          <w:rStyle w:val="38"/>
          <w:rFonts w:hint="eastAsia" w:ascii="宋体" w:hAnsi="宋体" w:eastAsia="宋体" w:cs="宋体"/>
          <w:b w:val="0"/>
          <w:color w:val="000000" w:themeColor="text1"/>
          <w:sz w:val="30"/>
          <w:szCs w:val="30"/>
        </w:rPr>
        <w:t>第二部分 采购需求</w:t>
      </w:r>
      <w:r>
        <w:rPr>
          <w:rStyle w:val="38"/>
          <w:rFonts w:hint="eastAsia" w:ascii="宋体" w:hAnsi="宋体" w:eastAsia="宋体" w:cs="宋体"/>
          <w:b w:val="0"/>
          <w:color w:val="000000" w:themeColor="text1"/>
          <w:sz w:val="30"/>
          <w:szCs w:val="30"/>
        </w:rPr>
        <w:fldChar w:fldCharType="end"/>
      </w:r>
    </w:p>
    <w:p>
      <w:pPr>
        <w:pStyle w:val="22"/>
        <w:jc w:val="left"/>
        <w:rPr>
          <w:rFonts w:ascii="宋体" w:hAnsi="宋体" w:eastAsia="宋体" w:cs="宋体"/>
          <w:b w:val="0"/>
          <w:color w:val="000000" w:themeColor="text1"/>
          <w:sz w:val="30"/>
          <w:szCs w:val="30"/>
        </w:rPr>
      </w:pPr>
      <w:r>
        <w:rPr>
          <w:color w:val="000000" w:themeColor="text1"/>
        </w:rPr>
        <w:fldChar w:fldCharType="begin"/>
      </w:r>
      <w:r>
        <w:rPr>
          <w:color w:val="000000" w:themeColor="text1"/>
        </w:rPr>
        <w:instrText xml:space="preserve"> HYPERLINK \l "_Toc306901444" </w:instrText>
      </w:r>
      <w:r>
        <w:rPr>
          <w:color w:val="000000" w:themeColor="text1"/>
        </w:rPr>
        <w:fldChar w:fldCharType="separate"/>
      </w:r>
      <w:r>
        <w:rPr>
          <w:rStyle w:val="38"/>
          <w:rFonts w:hint="eastAsia" w:ascii="宋体" w:hAnsi="宋体" w:eastAsia="宋体" w:cs="宋体"/>
          <w:b w:val="0"/>
          <w:color w:val="000000" w:themeColor="text1"/>
          <w:sz w:val="30"/>
          <w:szCs w:val="30"/>
        </w:rPr>
        <w:t>第三部分 磋商须知</w:t>
      </w:r>
      <w:r>
        <w:rPr>
          <w:rStyle w:val="38"/>
          <w:rFonts w:hint="eastAsia" w:ascii="宋体" w:hAnsi="宋体" w:eastAsia="宋体" w:cs="宋体"/>
          <w:b w:val="0"/>
          <w:color w:val="000000" w:themeColor="text1"/>
          <w:sz w:val="30"/>
          <w:szCs w:val="30"/>
        </w:rPr>
        <w:fldChar w:fldCharType="end"/>
      </w:r>
    </w:p>
    <w:p>
      <w:pPr>
        <w:pStyle w:val="22"/>
        <w:jc w:val="left"/>
        <w:rPr>
          <w:rFonts w:ascii="宋体" w:hAnsi="宋体" w:eastAsia="宋体" w:cs="宋体"/>
          <w:b w:val="0"/>
          <w:color w:val="000000" w:themeColor="text1"/>
          <w:sz w:val="30"/>
          <w:szCs w:val="30"/>
        </w:rPr>
      </w:pPr>
      <w:r>
        <w:rPr>
          <w:color w:val="000000" w:themeColor="text1"/>
        </w:rPr>
        <w:fldChar w:fldCharType="begin"/>
      </w:r>
      <w:r>
        <w:rPr>
          <w:color w:val="000000" w:themeColor="text1"/>
        </w:rPr>
        <w:instrText xml:space="preserve"> HYPERLINK \l "_Toc306901457" </w:instrText>
      </w:r>
      <w:r>
        <w:rPr>
          <w:color w:val="000000" w:themeColor="text1"/>
        </w:rPr>
        <w:fldChar w:fldCharType="separate"/>
      </w:r>
      <w:r>
        <w:rPr>
          <w:rStyle w:val="38"/>
          <w:rFonts w:hint="eastAsia" w:ascii="宋体" w:hAnsi="宋体" w:eastAsia="宋体" w:cs="宋体"/>
          <w:b w:val="0"/>
          <w:color w:val="000000" w:themeColor="text1"/>
          <w:sz w:val="30"/>
          <w:szCs w:val="30"/>
        </w:rPr>
        <w:t>第四部分 评标办法及评分标准</w:t>
      </w:r>
      <w:r>
        <w:rPr>
          <w:rStyle w:val="38"/>
          <w:rFonts w:hint="eastAsia" w:ascii="宋体" w:hAnsi="宋体" w:eastAsia="宋体" w:cs="宋体"/>
          <w:b w:val="0"/>
          <w:color w:val="000000" w:themeColor="text1"/>
          <w:sz w:val="30"/>
          <w:szCs w:val="30"/>
        </w:rPr>
        <w:fldChar w:fldCharType="end"/>
      </w:r>
    </w:p>
    <w:p>
      <w:pPr>
        <w:pStyle w:val="22"/>
        <w:jc w:val="left"/>
        <w:rPr>
          <w:rFonts w:ascii="宋体" w:hAnsi="宋体" w:eastAsia="宋体" w:cs="宋体"/>
          <w:b w:val="0"/>
          <w:color w:val="000000" w:themeColor="text1"/>
          <w:sz w:val="30"/>
          <w:szCs w:val="30"/>
        </w:rPr>
      </w:pPr>
      <w:r>
        <w:rPr>
          <w:color w:val="000000" w:themeColor="text1"/>
        </w:rPr>
        <w:fldChar w:fldCharType="begin"/>
      </w:r>
      <w:r>
        <w:rPr>
          <w:color w:val="000000" w:themeColor="text1"/>
        </w:rPr>
        <w:instrText xml:space="preserve"> HYPERLINK \l "_Toc306901461" </w:instrText>
      </w:r>
      <w:r>
        <w:rPr>
          <w:color w:val="000000" w:themeColor="text1"/>
        </w:rPr>
        <w:fldChar w:fldCharType="separate"/>
      </w:r>
      <w:r>
        <w:rPr>
          <w:rStyle w:val="38"/>
          <w:rFonts w:hint="eastAsia" w:ascii="宋体" w:hAnsi="宋体" w:eastAsia="宋体" w:cs="宋体"/>
          <w:b w:val="0"/>
          <w:color w:val="000000" w:themeColor="text1"/>
          <w:sz w:val="30"/>
          <w:szCs w:val="30"/>
        </w:rPr>
        <w:t>第五部分 合同</w:t>
      </w:r>
      <w:r>
        <w:rPr>
          <w:rStyle w:val="38"/>
          <w:rFonts w:hint="eastAsia" w:ascii="宋体" w:hAnsi="宋体" w:eastAsia="宋体" w:cs="宋体"/>
          <w:b w:val="0"/>
          <w:color w:val="000000" w:themeColor="text1"/>
          <w:sz w:val="30"/>
          <w:szCs w:val="30"/>
        </w:rPr>
        <w:fldChar w:fldCharType="end"/>
      </w:r>
    </w:p>
    <w:p>
      <w:pPr>
        <w:pStyle w:val="22"/>
        <w:jc w:val="left"/>
        <w:rPr>
          <w:rFonts w:ascii="宋体" w:hAnsi="宋体" w:eastAsia="宋体" w:cs="宋体"/>
          <w:b w:val="0"/>
          <w:color w:val="000000" w:themeColor="text1"/>
          <w:sz w:val="30"/>
          <w:szCs w:val="30"/>
        </w:rPr>
      </w:pPr>
      <w:r>
        <w:rPr>
          <w:color w:val="000000" w:themeColor="text1"/>
        </w:rPr>
        <w:fldChar w:fldCharType="begin"/>
      </w:r>
      <w:r>
        <w:rPr>
          <w:color w:val="000000" w:themeColor="text1"/>
        </w:rPr>
        <w:instrText xml:space="preserve"> HYPERLINK \l "_Toc306901462" </w:instrText>
      </w:r>
      <w:r>
        <w:rPr>
          <w:color w:val="000000" w:themeColor="text1"/>
        </w:rPr>
        <w:fldChar w:fldCharType="separate"/>
      </w:r>
      <w:r>
        <w:rPr>
          <w:rStyle w:val="38"/>
          <w:rFonts w:hint="eastAsia" w:ascii="宋体" w:hAnsi="宋体" w:eastAsia="宋体" w:cs="宋体"/>
          <w:b w:val="0"/>
          <w:color w:val="000000" w:themeColor="text1"/>
          <w:sz w:val="30"/>
          <w:szCs w:val="30"/>
        </w:rPr>
        <w:t>第六部分 磋商响应文件格式</w:t>
      </w:r>
      <w:r>
        <w:rPr>
          <w:rStyle w:val="38"/>
          <w:rFonts w:hint="eastAsia" w:ascii="宋体" w:hAnsi="宋体" w:eastAsia="宋体" w:cs="宋体"/>
          <w:b w:val="0"/>
          <w:color w:val="000000" w:themeColor="text1"/>
          <w:sz w:val="30"/>
          <w:szCs w:val="30"/>
        </w:rPr>
        <w:fldChar w:fldCharType="end"/>
      </w:r>
    </w:p>
    <w:p>
      <w:pPr>
        <w:pStyle w:val="14"/>
        <w:snapToGrid w:val="0"/>
        <w:spacing w:before="120" w:after="120" w:line="360" w:lineRule="exact"/>
        <w:jc w:val="center"/>
        <w:outlineLvl w:val="0"/>
        <w:rPr>
          <w:rFonts w:ascii="黑体" w:hAnsi="宋体" w:eastAsia="黑体"/>
          <w:color w:val="000000" w:themeColor="text1"/>
          <w:sz w:val="30"/>
          <w:szCs w:val="30"/>
        </w:rPr>
      </w:pPr>
      <w:r>
        <w:rPr>
          <w:rFonts w:hint="eastAsia" w:hAnsi="宋体" w:eastAsia="宋体" w:cs="宋体"/>
          <w:color w:val="000000" w:themeColor="text1"/>
          <w:sz w:val="30"/>
          <w:szCs w:val="30"/>
        </w:rPr>
        <w:fldChar w:fldCharType="end"/>
      </w:r>
      <w:r>
        <w:rPr>
          <w:b/>
          <w:color w:val="000000" w:themeColor="text1"/>
          <w:sz w:val="44"/>
          <w:szCs w:val="44"/>
        </w:rPr>
        <w:br w:type="page"/>
      </w:r>
      <w:bookmarkStart w:id="0" w:name="_Toc240724364"/>
      <w:bookmarkStart w:id="1" w:name="_Toc237079649"/>
      <w:bookmarkStart w:id="2" w:name="_Toc301444164"/>
      <w:bookmarkStart w:id="3" w:name="_Toc218007228"/>
      <w:bookmarkStart w:id="4" w:name="_Toc292375873"/>
      <w:bookmarkStart w:id="5" w:name="_Toc218007959"/>
      <w:bookmarkStart w:id="6" w:name="_Toc239128656"/>
      <w:bookmarkStart w:id="7" w:name="_Toc240724029"/>
      <w:bookmarkStart w:id="8" w:name="_Toc237656250"/>
      <w:bookmarkStart w:id="9" w:name="_Toc283973049"/>
      <w:bookmarkStart w:id="10" w:name="_Toc277078921"/>
      <w:bookmarkStart w:id="11" w:name="_Toc238443285"/>
      <w:bookmarkStart w:id="12" w:name="_Toc248896331"/>
      <w:bookmarkStart w:id="13" w:name="_Toc290043085"/>
      <w:bookmarkStart w:id="14" w:name="_Toc248896024"/>
      <w:bookmarkStart w:id="15" w:name="_Toc255819805"/>
      <w:bookmarkStart w:id="16" w:name="_Toc261001044"/>
      <w:bookmarkStart w:id="17" w:name="_Toc217998399"/>
      <w:bookmarkStart w:id="18" w:name="_Toc255459621"/>
      <w:bookmarkStart w:id="19" w:name="_Toc302983069"/>
      <w:bookmarkStart w:id="20" w:name="_Toc255821799"/>
      <w:bookmarkStart w:id="21" w:name="_Toc237138373"/>
      <w:bookmarkStart w:id="22" w:name="_Toc248896172"/>
      <w:bookmarkStart w:id="23" w:name="_Toc306901421"/>
      <w:bookmarkStart w:id="24" w:name="_Toc261001136"/>
      <w:r>
        <w:rPr>
          <w:rFonts w:hint="eastAsia" w:hAnsi="宋体" w:eastAsia="宋体" w:cs="宋体"/>
          <w:b/>
          <w:bCs/>
          <w:color w:val="000000" w:themeColor="text1"/>
          <w:sz w:val="36"/>
          <w:szCs w:val="36"/>
        </w:rPr>
        <w:t>第一章 竞争性磋商公告</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tblPr>
        <w:tblStyle w:val="3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9200" w:type="dxa"/>
          </w:tcPr>
          <w:p>
            <w:pPr>
              <w:pStyle w:val="29"/>
              <w:spacing w:beforeAutospacing="0" w:afterAutospacing="0" w:line="240" w:lineRule="auto"/>
              <w:rPr>
                <w:rFonts w:hint="default" w:eastAsia="宋体" w:cs="宋体"/>
                <w:color w:val="000000" w:themeColor="text1"/>
                <w:sz w:val="21"/>
                <w:szCs w:val="21"/>
              </w:rPr>
            </w:pPr>
            <w:bookmarkStart w:id="25" w:name="B30_其他事项"/>
            <w:r>
              <w:rPr>
                <w:rFonts w:ascii="微软雅黑" w:hAnsi="微软雅黑" w:eastAsia="微软雅黑" w:cs="微软雅黑"/>
                <w:color w:val="000000" w:themeColor="text1"/>
                <w:sz w:val="31"/>
                <w:szCs w:val="31"/>
              </w:rPr>
              <w:t> </w:t>
            </w:r>
            <w:r>
              <w:rPr>
                <w:rFonts w:eastAsia="宋体" w:cs="宋体"/>
                <w:color w:val="000000" w:themeColor="text1"/>
                <w:sz w:val="21"/>
                <w:szCs w:val="21"/>
              </w:rPr>
              <w:t> 项目概况</w:t>
            </w:r>
          </w:p>
          <w:p>
            <w:pPr>
              <w:pStyle w:val="29"/>
              <w:spacing w:beforeAutospacing="0" w:afterAutospacing="0" w:line="360" w:lineRule="auto"/>
              <w:ind w:left="210" w:hanging="210" w:hangingChars="100"/>
              <w:jc w:val="both"/>
              <w:rPr>
                <w:rFonts w:hint="default" w:eastAsia="宋体" w:cs="宋体"/>
                <w:b/>
                <w:color w:val="000000" w:themeColor="text1"/>
                <w:kern w:val="2"/>
                <w:sz w:val="21"/>
                <w:szCs w:val="21"/>
              </w:rPr>
            </w:pPr>
            <w:r>
              <w:rPr>
                <w:rFonts w:eastAsia="宋体" w:cs="宋体"/>
                <w:color w:val="000000" w:themeColor="text1"/>
                <w:sz w:val="21"/>
                <w:szCs w:val="21"/>
              </w:rPr>
              <w:t> </w:t>
            </w:r>
            <w:r>
              <w:rPr>
                <w:rFonts w:hint="eastAsia" w:eastAsia="宋体" w:cs="宋体"/>
                <w:color w:val="000000" w:themeColor="text1"/>
                <w:sz w:val="21"/>
                <w:szCs w:val="21"/>
                <w:u w:val="single"/>
                <w:lang w:eastAsia="zh-CN"/>
              </w:rPr>
              <w:t>仙居县永安溪右岸防洪堤配套工程（非政府采购）</w:t>
            </w:r>
            <w:r>
              <w:rPr>
                <w:rFonts w:eastAsia="宋体" w:cs="宋体"/>
                <w:color w:val="000000" w:themeColor="text1"/>
                <w:sz w:val="21"/>
                <w:szCs w:val="21"/>
              </w:rPr>
              <w:t>的潜在供应商应在</w:t>
            </w:r>
            <w:r>
              <w:rPr>
                <w:rFonts w:eastAsia="宋体" w:cs="宋体"/>
                <w:color w:val="000000" w:themeColor="text1"/>
                <w:sz w:val="21"/>
                <w:szCs w:val="21"/>
                <w:u w:val="single"/>
              </w:rPr>
              <w:t>“乐采云”平台（https://www.lecaiyun.com/）</w:t>
            </w:r>
            <w:r>
              <w:rPr>
                <w:rFonts w:eastAsia="宋体" w:cs="宋体"/>
                <w:color w:val="000000" w:themeColor="text1"/>
                <w:sz w:val="21"/>
                <w:szCs w:val="21"/>
              </w:rPr>
              <w:t>获取（下载）采购文件，并于</w:t>
            </w:r>
            <w:r>
              <w:rPr>
                <w:rFonts w:hint="eastAsia" w:eastAsia="宋体" w:cs="宋体"/>
                <w:color w:val="0000FF"/>
                <w:sz w:val="21"/>
                <w:szCs w:val="21"/>
                <w:u w:val="single"/>
                <w:lang w:val="en-US" w:eastAsia="zh-CN"/>
              </w:rPr>
              <w:t>2023年09月12日</w:t>
            </w:r>
            <w:r>
              <w:rPr>
                <w:rFonts w:eastAsia="宋体" w:cs="宋体"/>
                <w:color w:val="0000FF"/>
                <w:sz w:val="21"/>
                <w:szCs w:val="21"/>
                <w:u w:val="single"/>
              </w:rPr>
              <w:t xml:space="preserve"> 09:00</w:t>
            </w:r>
            <w:r>
              <w:rPr>
                <w:rFonts w:eastAsia="宋体" w:cs="宋体"/>
                <w:color w:val="000000" w:themeColor="text1"/>
                <w:sz w:val="21"/>
                <w:szCs w:val="21"/>
                <w:u w:val="single"/>
              </w:rPr>
              <w:t>（北京时间）前提交（上传）响应文件。</w:t>
            </w:r>
          </w:p>
        </w:tc>
      </w:tr>
    </w:tbl>
    <w:p>
      <w:pPr>
        <w:pStyle w:val="29"/>
        <w:keepNext w:val="0"/>
        <w:keepLines w:val="0"/>
        <w:pageBreakBefore w:val="0"/>
        <w:widowControl w:val="0"/>
        <w:numPr>
          <w:ilvl w:val="0"/>
          <w:numId w:val="1"/>
        </w:numPr>
        <w:kinsoku/>
        <w:wordWrap/>
        <w:overflowPunct/>
        <w:topLinePunct w:val="0"/>
        <w:autoSpaceDE/>
        <w:autoSpaceDN/>
        <w:bidi w:val="0"/>
        <w:spacing w:beforeAutospacing="0" w:afterAutospacing="0" w:line="400" w:lineRule="exact"/>
        <w:ind w:left="0" w:firstLine="422" w:firstLineChars="200"/>
        <w:jc w:val="both"/>
        <w:textAlignment w:val="auto"/>
        <w:rPr>
          <w:rFonts w:hint="default" w:eastAsia="宋体" w:cs="宋体"/>
          <w:b/>
          <w:color w:val="000000" w:themeColor="text1"/>
          <w:kern w:val="2"/>
          <w:sz w:val="21"/>
          <w:szCs w:val="21"/>
        </w:rPr>
      </w:pPr>
      <w:r>
        <w:rPr>
          <w:rFonts w:eastAsia="宋体" w:cs="宋体"/>
          <w:b/>
          <w:color w:val="000000" w:themeColor="text1"/>
          <w:kern w:val="2"/>
          <w:sz w:val="21"/>
          <w:szCs w:val="21"/>
        </w:rPr>
        <w:t>项目基本情况</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项目编号：</w:t>
      </w:r>
      <w:r>
        <w:rPr>
          <w:rFonts w:hint="eastAsia" w:ascii="宋体" w:hAnsi="宋体" w:eastAsia="宋体" w:cs="宋体"/>
          <w:color w:val="000000" w:themeColor="text1"/>
          <w:kern w:val="0"/>
          <w:sz w:val="21"/>
          <w:szCs w:val="21"/>
          <w:lang w:eastAsia="zh-CN"/>
        </w:rPr>
        <w:t>CTZB-2023080521</w:t>
      </w:r>
      <w:r>
        <w:rPr>
          <w:rFonts w:hint="eastAsia" w:ascii="宋体" w:hAnsi="宋体" w:eastAsia="宋体" w:cs="宋体"/>
          <w:color w:val="000000" w:themeColor="text1"/>
          <w:kern w:val="0"/>
          <w:sz w:val="21"/>
          <w:szCs w:val="21"/>
        </w:rPr>
        <w:t xml:space="preserve"> </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项目名称：</w:t>
      </w:r>
      <w:r>
        <w:rPr>
          <w:rFonts w:hint="eastAsia" w:ascii="宋体" w:hAnsi="宋体" w:eastAsia="宋体" w:cs="宋体"/>
          <w:color w:val="000000" w:themeColor="text1"/>
          <w:kern w:val="0"/>
          <w:sz w:val="21"/>
          <w:szCs w:val="21"/>
          <w:lang w:eastAsia="zh-CN"/>
        </w:rPr>
        <w:t>仙居县永安溪右岸防洪堤配套工程（非政府采购）</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采购方式：竞争性磋商</w:t>
      </w:r>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000000" w:themeColor="text1"/>
          <w:kern w:val="0"/>
          <w:sz w:val="21"/>
          <w:szCs w:val="21"/>
          <w:lang w:val="en-US" w:eastAsia="zh-CN"/>
        </w:rPr>
      </w:pPr>
      <w:r>
        <w:rPr>
          <w:rFonts w:hint="eastAsia" w:ascii="宋体" w:hAnsi="宋体" w:eastAsia="宋体" w:cs="宋体"/>
          <w:color w:val="000000" w:themeColor="text1"/>
          <w:kern w:val="0"/>
          <w:sz w:val="21"/>
          <w:szCs w:val="21"/>
        </w:rPr>
        <w:t>预算金额（元）：</w:t>
      </w:r>
      <w:r>
        <w:rPr>
          <w:rFonts w:hint="eastAsia" w:ascii="宋体" w:hAnsi="宋体" w:eastAsia="宋体" w:cs="宋体"/>
          <w:color w:val="000000" w:themeColor="text1"/>
          <w:kern w:val="0"/>
          <w:sz w:val="21"/>
          <w:szCs w:val="21"/>
          <w:lang w:eastAsia="zh-CN"/>
        </w:rPr>
        <w:t>992745</w:t>
      </w:r>
    </w:p>
    <w:p>
      <w:pPr>
        <w:keepNext w:val="0"/>
        <w:keepLines w:val="0"/>
        <w:pageBreakBefore w:val="0"/>
        <w:kinsoku/>
        <w:wordWrap/>
        <w:overflowPunct/>
        <w:topLinePunct w:val="0"/>
        <w:autoSpaceDE/>
        <w:autoSpaceDN/>
        <w:bidi w:val="0"/>
        <w:spacing w:line="400" w:lineRule="exact"/>
        <w:ind w:firstLine="420" w:firstLineChars="200"/>
        <w:textAlignment w:val="auto"/>
        <w:rPr>
          <w:rFonts w:hint="default" w:ascii="宋体" w:hAnsi="宋体" w:eastAsia="宋体" w:cs="宋体"/>
          <w:color w:val="000000" w:themeColor="text1"/>
          <w:kern w:val="0"/>
          <w:sz w:val="21"/>
          <w:szCs w:val="21"/>
          <w:highlight w:val="none"/>
          <w:lang w:val="en-US" w:eastAsia="zh-CN"/>
        </w:rPr>
      </w:pPr>
      <w:r>
        <w:rPr>
          <w:rFonts w:hint="eastAsia" w:ascii="宋体" w:hAnsi="宋体" w:eastAsia="宋体" w:cs="宋体"/>
          <w:color w:val="000000" w:themeColor="text1"/>
          <w:kern w:val="0"/>
          <w:sz w:val="21"/>
          <w:szCs w:val="21"/>
          <w:highlight w:val="none"/>
        </w:rPr>
        <w:t>最高限价（元）：</w:t>
      </w:r>
      <w:r>
        <w:rPr>
          <w:rFonts w:hint="eastAsia" w:ascii="宋体" w:hAnsi="宋体" w:eastAsia="宋体" w:cs="宋体"/>
          <w:color w:val="000000" w:themeColor="text1"/>
          <w:kern w:val="0"/>
          <w:sz w:val="21"/>
          <w:szCs w:val="21"/>
          <w:highlight w:val="none"/>
          <w:lang w:val="en-US" w:eastAsia="zh-CN"/>
        </w:rPr>
        <w:t>893470</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数量：1 </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单位：项 </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简要规格描述：详见磋商文件 </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合同履约期限：标项 1，详见磋商文件 </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本项目（否）接受联合体投标。</w:t>
      </w:r>
    </w:p>
    <w:p>
      <w:pPr>
        <w:pStyle w:val="29"/>
        <w:keepNext w:val="0"/>
        <w:keepLines w:val="0"/>
        <w:pageBreakBefore w:val="0"/>
        <w:widowControl w:val="0"/>
        <w:numPr>
          <w:ilvl w:val="0"/>
          <w:numId w:val="1"/>
        </w:numPr>
        <w:kinsoku/>
        <w:wordWrap/>
        <w:overflowPunct/>
        <w:topLinePunct w:val="0"/>
        <w:autoSpaceDE/>
        <w:autoSpaceDN/>
        <w:bidi w:val="0"/>
        <w:spacing w:beforeAutospacing="0" w:afterAutospacing="0" w:line="400" w:lineRule="exact"/>
        <w:ind w:left="0" w:firstLine="422" w:firstLineChars="200"/>
        <w:jc w:val="both"/>
        <w:textAlignment w:val="auto"/>
        <w:rPr>
          <w:rFonts w:hint="default" w:eastAsia="宋体" w:cs="宋体"/>
          <w:b/>
          <w:color w:val="000000" w:themeColor="text1"/>
          <w:kern w:val="2"/>
          <w:sz w:val="21"/>
          <w:szCs w:val="21"/>
        </w:rPr>
      </w:pPr>
      <w:r>
        <w:rPr>
          <w:rFonts w:eastAsia="宋体" w:cs="宋体"/>
          <w:b/>
          <w:color w:val="000000" w:themeColor="text1"/>
          <w:kern w:val="2"/>
          <w:sz w:val="21"/>
          <w:szCs w:val="21"/>
        </w:rPr>
        <w:t>申请人的资格要求：</w:t>
      </w:r>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000000" w:themeColor="text1"/>
          <w:kern w:val="0"/>
          <w:sz w:val="21"/>
          <w:szCs w:val="21"/>
        </w:rPr>
        <w:t>1.满足《中华人民共和国政府采购法》第二十二条规定的供应商资格条件和浙财采监【2013】24号《关于规范政府采购供应商资格设定及资格审查的通知》第六条规定，且未被“信用中国”（www.creditchina.gov.cn)、中国政府采购网（www.ccgp.gov.cn）列入失信被执行人、重大税收违法案件当事人名单、政府采购严重违法失</w:t>
      </w:r>
      <w:r>
        <w:rPr>
          <w:rFonts w:hint="eastAsia" w:ascii="宋体" w:hAnsi="宋体" w:eastAsia="宋体" w:cs="宋体"/>
          <w:color w:val="auto"/>
          <w:kern w:val="0"/>
          <w:sz w:val="21"/>
          <w:szCs w:val="21"/>
          <w:highlight w:val="none"/>
          <w:lang w:val="en-US" w:eastAsia="zh-CN"/>
        </w:rPr>
        <w:t>信行为记录名单。 </w:t>
      </w:r>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000000" w:themeColor="text1"/>
          <w:kern w:val="0"/>
          <w:sz w:val="21"/>
          <w:szCs w:val="21"/>
        </w:rPr>
      </w:pPr>
      <w:r>
        <w:rPr>
          <w:rFonts w:hint="eastAsia" w:ascii="宋体" w:hAnsi="宋体" w:eastAsia="宋体" w:cs="宋体"/>
          <w:color w:val="auto"/>
          <w:kern w:val="0"/>
          <w:sz w:val="21"/>
          <w:szCs w:val="21"/>
          <w:highlight w:val="none"/>
          <w:lang w:val="en-US" w:eastAsia="zh-CN"/>
        </w:rPr>
        <w:t>2.本项目的特定资格要求：（1）具备公路工程施工总承包三级及以上资质，并在人员、设备、资金等方面具有相应的施工能力。若为公路工程施工总承包一级及以上资质的应列入交通运输部网站（http://www.moc.gov.cn/）中“全国公路建设市场信用信息管理系统”中最新公布的公路工程施工资质企业名录，且投标人名称与上述名录相符；（2）企业具有安全生产许可证，且在有效期内。</w:t>
      </w:r>
    </w:p>
    <w:p>
      <w:pPr>
        <w:pStyle w:val="29"/>
        <w:keepNext w:val="0"/>
        <w:keepLines w:val="0"/>
        <w:pageBreakBefore w:val="0"/>
        <w:widowControl w:val="0"/>
        <w:numPr>
          <w:ilvl w:val="0"/>
          <w:numId w:val="1"/>
        </w:numPr>
        <w:kinsoku/>
        <w:wordWrap/>
        <w:overflowPunct/>
        <w:topLinePunct w:val="0"/>
        <w:autoSpaceDE/>
        <w:autoSpaceDN/>
        <w:bidi w:val="0"/>
        <w:spacing w:beforeAutospacing="0" w:afterAutospacing="0" w:line="400" w:lineRule="exact"/>
        <w:ind w:left="0" w:firstLine="422" w:firstLineChars="200"/>
        <w:jc w:val="both"/>
        <w:textAlignment w:val="auto"/>
        <w:rPr>
          <w:rFonts w:hint="default" w:eastAsia="宋体" w:cs="宋体"/>
          <w:b/>
          <w:color w:val="000000" w:themeColor="text1"/>
          <w:kern w:val="2"/>
          <w:sz w:val="21"/>
          <w:szCs w:val="21"/>
        </w:rPr>
      </w:pPr>
      <w:r>
        <w:rPr>
          <w:rFonts w:eastAsia="宋体" w:cs="宋体"/>
          <w:b/>
          <w:color w:val="000000" w:themeColor="text1"/>
          <w:kern w:val="2"/>
          <w:sz w:val="21"/>
          <w:szCs w:val="21"/>
        </w:rPr>
        <w:t>获取（下载）采购文件</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eastAsia="宋体"/>
          <w:color w:val="000000" w:themeColor="text1"/>
          <w:kern w:val="0"/>
          <w:sz w:val="21"/>
        </w:rPr>
      </w:pPr>
      <w:r>
        <w:rPr>
          <w:rFonts w:ascii="宋体" w:hAnsi="宋体" w:eastAsia="宋体"/>
          <w:color w:val="000000" w:themeColor="text1"/>
          <w:kern w:val="0"/>
          <w:sz w:val="21"/>
        </w:rPr>
        <w:t>1.时间：</w:t>
      </w:r>
      <w:r>
        <w:rPr>
          <w:rFonts w:ascii="宋体" w:hAnsi="宋体" w:eastAsia="宋体"/>
          <w:color w:val="0000FF"/>
          <w:kern w:val="0"/>
          <w:sz w:val="21"/>
        </w:rPr>
        <w:t>/至</w:t>
      </w:r>
      <w:r>
        <w:rPr>
          <w:rFonts w:hint="eastAsia" w:ascii="宋体" w:hAnsi="宋体" w:eastAsia="宋体"/>
          <w:color w:val="0000FF"/>
          <w:kern w:val="0"/>
          <w:sz w:val="21"/>
          <w:lang w:eastAsia="zh-CN"/>
        </w:rPr>
        <w:t>2023年</w:t>
      </w:r>
      <w:r>
        <w:rPr>
          <w:rFonts w:hint="eastAsia" w:ascii="宋体" w:hAnsi="宋体" w:eastAsia="宋体"/>
          <w:color w:val="0000FF"/>
          <w:kern w:val="0"/>
          <w:sz w:val="21"/>
          <w:lang w:val="en-US" w:eastAsia="zh-CN"/>
        </w:rPr>
        <w:t>09</w:t>
      </w:r>
      <w:r>
        <w:rPr>
          <w:rFonts w:hint="eastAsia" w:ascii="宋体" w:hAnsi="宋体" w:eastAsia="宋体"/>
          <w:color w:val="0000FF"/>
          <w:kern w:val="0"/>
          <w:sz w:val="21"/>
          <w:lang w:eastAsia="zh-CN"/>
        </w:rPr>
        <w:t>月</w:t>
      </w:r>
      <w:r>
        <w:rPr>
          <w:rFonts w:hint="eastAsia" w:ascii="宋体" w:hAnsi="宋体" w:eastAsia="宋体"/>
          <w:color w:val="0000FF"/>
          <w:kern w:val="0"/>
          <w:sz w:val="21"/>
          <w:lang w:val="en-US" w:eastAsia="zh-CN"/>
        </w:rPr>
        <w:t>12</w:t>
      </w:r>
      <w:r>
        <w:rPr>
          <w:rFonts w:hint="eastAsia" w:ascii="宋体" w:hAnsi="宋体" w:eastAsia="宋体"/>
          <w:color w:val="0000FF"/>
          <w:kern w:val="0"/>
          <w:sz w:val="21"/>
          <w:lang w:eastAsia="zh-CN"/>
        </w:rPr>
        <w:t>日</w:t>
      </w:r>
      <w:r>
        <w:rPr>
          <w:rFonts w:ascii="宋体" w:hAnsi="宋体" w:eastAsia="宋体"/>
          <w:color w:val="000000" w:themeColor="text1"/>
          <w:kern w:val="0"/>
          <w:sz w:val="21"/>
        </w:rPr>
        <w:t>，每天上午00:00至12:00，下午12:00至23:59（北京时间，线上获取法定节假日均可，线下获取文件法定节假日除外）</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eastAsia="宋体"/>
          <w:color w:val="000000" w:themeColor="text1"/>
          <w:kern w:val="0"/>
          <w:sz w:val="21"/>
        </w:rPr>
      </w:pPr>
      <w:r>
        <w:rPr>
          <w:rFonts w:ascii="宋体" w:hAnsi="宋体" w:eastAsia="宋体"/>
          <w:color w:val="000000" w:themeColor="text1"/>
          <w:kern w:val="0"/>
          <w:sz w:val="21"/>
        </w:rPr>
        <w:t>2.地点（网址）：通过“乐采云”平台（https://www.lecaiyun.com/）进行网上获取采购文件 </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eastAsia="宋体" w:cs="宋体"/>
          <w:color w:val="000000" w:themeColor="text1"/>
          <w:kern w:val="0"/>
          <w:sz w:val="21"/>
          <w:szCs w:val="21"/>
        </w:rPr>
      </w:pPr>
      <w:r>
        <w:rPr>
          <w:rFonts w:ascii="宋体" w:hAnsi="宋体" w:eastAsia="宋体"/>
          <w:color w:val="000000" w:themeColor="text1"/>
          <w:kern w:val="0"/>
          <w:sz w:val="21"/>
        </w:rPr>
        <w:t>3.方式：供应商通过“乐采云平台（https://www.lecaiyun.com/）”在线申请获取采购文件，不提供纸制版招标文件；供应商只有在“浙江政府采购网或乐采云平台（https://www.lecaiyun.com/）”完成获取招标文件申请并下载了招标文件后才视作依法获取招标文件。通过公告下方“游客，浏览采购文件”下载的采购文件仅供浏览，不视作依法获取采购文件。</w:t>
      </w:r>
      <w:r>
        <w:rPr>
          <w:rFonts w:hint="eastAsia" w:ascii="宋体" w:hAnsi="宋体" w:eastAsia="宋体" w:cs="宋体"/>
          <w:color w:val="000000" w:themeColor="text1"/>
          <w:kern w:val="0"/>
          <w:sz w:val="21"/>
          <w:szCs w:val="21"/>
        </w:rPr>
        <w:t> </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4.售价（元）：0 </w:t>
      </w:r>
    </w:p>
    <w:p>
      <w:pPr>
        <w:pStyle w:val="29"/>
        <w:keepNext w:val="0"/>
        <w:keepLines w:val="0"/>
        <w:pageBreakBefore w:val="0"/>
        <w:widowControl w:val="0"/>
        <w:numPr>
          <w:ilvl w:val="0"/>
          <w:numId w:val="2"/>
        </w:numPr>
        <w:kinsoku/>
        <w:wordWrap/>
        <w:overflowPunct/>
        <w:topLinePunct w:val="0"/>
        <w:autoSpaceDE/>
        <w:autoSpaceDN/>
        <w:bidi w:val="0"/>
        <w:spacing w:beforeAutospacing="0" w:afterAutospacing="0" w:line="400" w:lineRule="exact"/>
        <w:ind w:left="0" w:firstLine="422" w:firstLineChars="200"/>
        <w:jc w:val="both"/>
        <w:textAlignment w:val="auto"/>
        <w:rPr>
          <w:rFonts w:hint="default" w:eastAsia="宋体" w:cs="宋体"/>
          <w:b/>
          <w:color w:val="000000" w:themeColor="text1"/>
          <w:kern w:val="2"/>
          <w:sz w:val="21"/>
          <w:szCs w:val="21"/>
        </w:rPr>
      </w:pPr>
      <w:r>
        <w:rPr>
          <w:rFonts w:eastAsia="宋体" w:cs="宋体"/>
          <w:b/>
          <w:color w:val="000000" w:themeColor="text1"/>
          <w:sz w:val="21"/>
          <w:szCs w:val="21"/>
        </w:rPr>
        <w:t>响应文件提交（上传）</w:t>
      </w:r>
    </w:p>
    <w:bookmarkEnd w:id="25"/>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eastAsia="宋体"/>
          <w:color w:val="000000" w:themeColor="text1"/>
          <w:sz w:val="21"/>
        </w:rPr>
      </w:pPr>
      <w:bookmarkStart w:id="26" w:name="_Toc306901436"/>
      <w:bookmarkStart w:id="27" w:name="_Toc173810692"/>
      <w:r>
        <w:rPr>
          <w:rFonts w:hint="default" w:eastAsia="宋体"/>
          <w:color w:val="000000" w:themeColor="text1"/>
          <w:sz w:val="21"/>
        </w:rPr>
        <w:t>截止时间：</w:t>
      </w:r>
      <w:r>
        <w:rPr>
          <w:rFonts w:hint="eastAsia" w:eastAsia="宋体"/>
          <w:color w:val="0000FF"/>
          <w:sz w:val="21"/>
          <w:lang w:eastAsia="zh-CN"/>
        </w:rPr>
        <w:t>2023年</w:t>
      </w:r>
      <w:r>
        <w:rPr>
          <w:rFonts w:hint="eastAsia" w:eastAsia="宋体"/>
          <w:color w:val="0000FF"/>
          <w:sz w:val="21"/>
          <w:lang w:val="en-US" w:eastAsia="zh-CN"/>
        </w:rPr>
        <w:t>09</w:t>
      </w:r>
      <w:r>
        <w:rPr>
          <w:rFonts w:hint="eastAsia" w:eastAsia="宋体"/>
          <w:color w:val="0000FF"/>
          <w:sz w:val="21"/>
          <w:lang w:eastAsia="zh-CN"/>
        </w:rPr>
        <w:t>月</w:t>
      </w:r>
      <w:r>
        <w:rPr>
          <w:rFonts w:hint="eastAsia" w:eastAsia="宋体"/>
          <w:color w:val="0000FF"/>
          <w:sz w:val="21"/>
          <w:lang w:val="en-US" w:eastAsia="zh-CN"/>
        </w:rPr>
        <w:t>12</w:t>
      </w:r>
      <w:r>
        <w:rPr>
          <w:rFonts w:hint="eastAsia" w:eastAsia="宋体"/>
          <w:color w:val="0000FF"/>
          <w:sz w:val="21"/>
          <w:lang w:eastAsia="zh-CN"/>
        </w:rPr>
        <w:t>日</w:t>
      </w:r>
      <w:r>
        <w:rPr>
          <w:rFonts w:hint="default" w:eastAsia="宋体"/>
          <w:color w:val="0000FF"/>
          <w:sz w:val="21"/>
        </w:rPr>
        <w:t xml:space="preserve"> 09:00</w:t>
      </w:r>
      <w:r>
        <w:rPr>
          <w:rFonts w:hint="default" w:eastAsia="宋体"/>
          <w:color w:val="000000" w:themeColor="text1"/>
          <w:sz w:val="21"/>
        </w:rPr>
        <w:t>（北京时间）</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eastAsia="宋体"/>
          <w:color w:val="000000" w:themeColor="text1"/>
          <w:sz w:val="21"/>
        </w:rPr>
      </w:pPr>
      <w:r>
        <w:rPr>
          <w:rFonts w:hint="default" w:eastAsia="宋体"/>
          <w:color w:val="000000" w:themeColor="text1"/>
          <w:sz w:val="21"/>
        </w:rPr>
        <w:t>地点（网址）：（1）电子加密响应文件：</w:t>
      </w:r>
      <w:r>
        <w:rPr>
          <w:rFonts w:eastAsia="宋体"/>
          <w:color w:val="000000" w:themeColor="text1"/>
          <w:sz w:val="21"/>
        </w:rPr>
        <w:t>在“乐采云”平台（https://www.lecaiyun.com/）</w:t>
      </w:r>
      <w:r>
        <w:rPr>
          <w:rFonts w:hint="default" w:eastAsia="宋体"/>
          <w:color w:val="000000" w:themeColor="text1"/>
          <w:sz w:val="21"/>
        </w:rPr>
        <w:t>在线递交。（2）备份响应文件：乐采云平台上最后生成的具备电子签章的备份响应文件，文件名后缀为备份标书四字的首字母。供应商自行确定是否提交；若提交请在提交磋商响应文件截止时间前将备份响应文件打包压缩加密（未加密造成泄密的由投标人自行承担）后以电子邮件的形式发送至</w:t>
      </w:r>
      <w:r>
        <w:rPr>
          <w:rFonts w:hint="eastAsia" w:eastAsia="宋体"/>
          <w:color w:val="000000" w:themeColor="text1"/>
          <w:sz w:val="21"/>
          <w:lang w:eastAsia="zh-CN"/>
        </w:rPr>
        <w:t>1462593857@qq.com</w:t>
      </w:r>
      <w:r>
        <w:rPr>
          <w:rFonts w:hint="default" w:eastAsia="宋体"/>
          <w:color w:val="000000" w:themeColor="text1"/>
          <w:sz w:val="21"/>
        </w:rPr>
        <w:t>，逾期发送的将被视为未提交。</w:t>
      </w:r>
    </w:p>
    <w:p>
      <w:pPr>
        <w:pStyle w:val="29"/>
        <w:keepNext w:val="0"/>
        <w:keepLines w:val="0"/>
        <w:pageBreakBefore w:val="0"/>
        <w:widowControl w:val="0"/>
        <w:kinsoku/>
        <w:wordWrap/>
        <w:overflowPunct/>
        <w:topLinePunct w:val="0"/>
        <w:autoSpaceDE/>
        <w:autoSpaceDN/>
        <w:bidi w:val="0"/>
        <w:spacing w:beforeAutospacing="0" w:afterAutospacing="0" w:line="400" w:lineRule="exact"/>
        <w:ind w:firstLine="422" w:firstLineChars="200"/>
        <w:jc w:val="both"/>
        <w:textAlignment w:val="auto"/>
        <w:rPr>
          <w:rFonts w:hint="default" w:eastAsia="宋体"/>
          <w:b/>
          <w:color w:val="000000" w:themeColor="text1"/>
          <w:kern w:val="2"/>
          <w:sz w:val="21"/>
        </w:rPr>
      </w:pPr>
      <w:r>
        <w:rPr>
          <w:rFonts w:eastAsia="宋体"/>
          <w:b/>
          <w:color w:val="000000" w:themeColor="text1"/>
          <w:kern w:val="2"/>
          <w:sz w:val="21"/>
        </w:rPr>
        <w:t>五、</w:t>
      </w:r>
      <w:r>
        <w:rPr>
          <w:rFonts w:hint="default" w:eastAsia="宋体"/>
          <w:b/>
          <w:color w:val="000000" w:themeColor="text1"/>
          <w:kern w:val="2"/>
          <w:sz w:val="21"/>
        </w:rPr>
        <w:t>响应文件开启 </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eastAsia="宋体"/>
          <w:color w:val="000000" w:themeColor="text1"/>
          <w:sz w:val="21"/>
        </w:rPr>
      </w:pPr>
      <w:r>
        <w:rPr>
          <w:rFonts w:hint="default" w:eastAsia="宋体"/>
          <w:color w:val="000000" w:themeColor="text1"/>
          <w:sz w:val="21"/>
        </w:rPr>
        <w:t>开启时间：</w:t>
      </w:r>
      <w:r>
        <w:rPr>
          <w:rFonts w:hint="eastAsia" w:eastAsia="宋体"/>
          <w:color w:val="0000FF"/>
          <w:sz w:val="21"/>
          <w:lang w:eastAsia="zh-CN"/>
        </w:rPr>
        <w:t>2023年</w:t>
      </w:r>
      <w:r>
        <w:rPr>
          <w:rFonts w:hint="eastAsia" w:eastAsia="宋体"/>
          <w:color w:val="0000FF"/>
          <w:sz w:val="21"/>
          <w:lang w:val="en-US" w:eastAsia="zh-CN"/>
        </w:rPr>
        <w:t>09</w:t>
      </w:r>
      <w:r>
        <w:rPr>
          <w:rFonts w:hint="eastAsia" w:eastAsia="宋体"/>
          <w:color w:val="0000FF"/>
          <w:sz w:val="21"/>
          <w:lang w:eastAsia="zh-CN"/>
        </w:rPr>
        <w:t>月</w:t>
      </w:r>
      <w:r>
        <w:rPr>
          <w:rFonts w:hint="eastAsia" w:eastAsia="宋体"/>
          <w:color w:val="0000FF"/>
          <w:sz w:val="21"/>
          <w:lang w:val="en-US" w:eastAsia="zh-CN"/>
        </w:rPr>
        <w:t>12</w:t>
      </w:r>
      <w:r>
        <w:rPr>
          <w:rFonts w:hint="eastAsia" w:eastAsia="宋体"/>
          <w:color w:val="0000FF"/>
          <w:sz w:val="21"/>
          <w:lang w:eastAsia="zh-CN"/>
        </w:rPr>
        <w:t>日</w:t>
      </w:r>
      <w:r>
        <w:rPr>
          <w:rFonts w:hint="default" w:eastAsia="宋体"/>
          <w:color w:val="0000FF"/>
          <w:sz w:val="21"/>
        </w:rPr>
        <w:t xml:space="preserve"> 09:00</w:t>
      </w:r>
      <w:r>
        <w:rPr>
          <w:rFonts w:hint="default" w:eastAsia="宋体"/>
          <w:color w:val="000000" w:themeColor="text1"/>
          <w:sz w:val="21"/>
        </w:rPr>
        <w:t>（北京时间）</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eastAsia" w:eastAsia="宋体"/>
          <w:color w:val="000000" w:themeColor="text1"/>
          <w:sz w:val="21"/>
          <w:lang w:eastAsia="zh-CN"/>
        </w:rPr>
      </w:pPr>
      <w:r>
        <w:rPr>
          <w:rFonts w:hint="default" w:eastAsia="宋体"/>
          <w:color w:val="000000" w:themeColor="text1"/>
          <w:sz w:val="21"/>
        </w:rPr>
        <w:t>地点（网址）：浙江省台州市仙居县环西南路32号</w:t>
      </w:r>
      <w:r>
        <w:rPr>
          <w:rFonts w:hint="eastAsia" w:eastAsia="宋体"/>
          <w:color w:val="000000" w:themeColor="text1"/>
          <w:sz w:val="21"/>
          <w:lang w:val="en-US" w:eastAsia="zh-CN"/>
        </w:rPr>
        <w:t>2</w:t>
      </w:r>
      <w:r>
        <w:rPr>
          <w:rFonts w:hint="default" w:eastAsia="宋体"/>
          <w:color w:val="000000" w:themeColor="text1"/>
          <w:sz w:val="21"/>
        </w:rPr>
        <w:t>楼开标室</w:t>
      </w:r>
      <w:r>
        <w:rPr>
          <w:rFonts w:hint="eastAsia" w:eastAsia="宋体"/>
          <w:color w:val="000000" w:themeColor="text1"/>
          <w:sz w:val="21"/>
          <w:lang w:eastAsia="zh-CN"/>
        </w:rPr>
        <w:t>。</w:t>
      </w:r>
    </w:p>
    <w:p>
      <w:pPr>
        <w:pStyle w:val="29"/>
        <w:keepNext w:val="0"/>
        <w:keepLines w:val="0"/>
        <w:pageBreakBefore w:val="0"/>
        <w:widowControl w:val="0"/>
        <w:kinsoku/>
        <w:wordWrap/>
        <w:overflowPunct/>
        <w:topLinePunct w:val="0"/>
        <w:autoSpaceDE/>
        <w:autoSpaceDN/>
        <w:bidi w:val="0"/>
        <w:spacing w:beforeAutospacing="0" w:afterAutospacing="0" w:line="400" w:lineRule="exact"/>
        <w:ind w:firstLine="422" w:firstLineChars="200"/>
        <w:jc w:val="both"/>
        <w:textAlignment w:val="auto"/>
        <w:rPr>
          <w:rFonts w:hint="default" w:eastAsia="宋体"/>
          <w:b/>
          <w:color w:val="000000" w:themeColor="text1"/>
          <w:kern w:val="2"/>
          <w:sz w:val="21"/>
        </w:rPr>
      </w:pPr>
      <w:r>
        <w:rPr>
          <w:rFonts w:hint="eastAsia" w:eastAsia="宋体"/>
          <w:b/>
          <w:color w:val="000000" w:themeColor="text1"/>
          <w:kern w:val="2"/>
          <w:sz w:val="21"/>
          <w:lang w:val="en-US" w:eastAsia="zh-CN"/>
        </w:rPr>
        <w:t>六</w:t>
      </w:r>
      <w:r>
        <w:rPr>
          <w:rFonts w:eastAsia="宋体"/>
          <w:b/>
          <w:color w:val="000000" w:themeColor="text1"/>
          <w:kern w:val="2"/>
          <w:sz w:val="21"/>
        </w:rPr>
        <w:t>、</w:t>
      </w:r>
      <w:r>
        <w:rPr>
          <w:rFonts w:hint="default" w:eastAsia="宋体"/>
          <w:b/>
          <w:color w:val="000000" w:themeColor="text1"/>
          <w:kern w:val="2"/>
          <w:sz w:val="21"/>
        </w:rPr>
        <w:t>公告期限</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eastAsia="宋体"/>
          <w:color w:val="000000" w:themeColor="text1"/>
          <w:sz w:val="21"/>
        </w:rPr>
      </w:pPr>
      <w:r>
        <w:rPr>
          <w:rFonts w:hint="default" w:eastAsia="宋体"/>
          <w:color w:val="000000" w:themeColor="text1"/>
          <w:sz w:val="21"/>
        </w:rPr>
        <w:t>自本公告发布之日起3个工作日。</w:t>
      </w:r>
    </w:p>
    <w:p>
      <w:pPr>
        <w:pStyle w:val="29"/>
        <w:keepNext w:val="0"/>
        <w:keepLines w:val="0"/>
        <w:pageBreakBefore w:val="0"/>
        <w:widowControl w:val="0"/>
        <w:kinsoku/>
        <w:wordWrap/>
        <w:overflowPunct/>
        <w:topLinePunct w:val="0"/>
        <w:autoSpaceDE/>
        <w:autoSpaceDN/>
        <w:bidi w:val="0"/>
        <w:spacing w:beforeAutospacing="0" w:afterAutospacing="0" w:line="400" w:lineRule="exact"/>
        <w:ind w:firstLine="422" w:firstLineChars="200"/>
        <w:jc w:val="both"/>
        <w:textAlignment w:val="auto"/>
        <w:rPr>
          <w:rFonts w:hint="default" w:eastAsia="宋体"/>
          <w:color w:val="000000" w:themeColor="text1"/>
          <w:sz w:val="21"/>
        </w:rPr>
      </w:pPr>
      <w:r>
        <w:rPr>
          <w:rFonts w:hint="eastAsia" w:eastAsia="宋体"/>
          <w:b/>
          <w:color w:val="000000" w:themeColor="text1"/>
          <w:kern w:val="2"/>
          <w:sz w:val="21"/>
          <w:lang w:val="en-US" w:eastAsia="zh-CN"/>
        </w:rPr>
        <w:t>七</w:t>
      </w:r>
      <w:r>
        <w:rPr>
          <w:rFonts w:eastAsia="宋体"/>
          <w:b/>
          <w:color w:val="000000" w:themeColor="text1"/>
          <w:kern w:val="2"/>
          <w:sz w:val="21"/>
        </w:rPr>
        <w:t>、</w:t>
      </w:r>
      <w:r>
        <w:rPr>
          <w:rFonts w:hint="default" w:eastAsia="宋体"/>
          <w:b/>
          <w:color w:val="000000" w:themeColor="text1"/>
          <w:kern w:val="2"/>
          <w:sz w:val="21"/>
        </w:rPr>
        <w:t>其他补充事宜</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eastAsia="宋体"/>
          <w:color w:val="000000" w:themeColor="text1"/>
          <w:sz w:val="21"/>
        </w:rPr>
      </w:pPr>
      <w:r>
        <w:rPr>
          <w:rFonts w:cs="宋体"/>
          <w:color w:val="000000" w:themeColor="text1"/>
          <w:sz w:val="21"/>
          <w:szCs w:val="21"/>
        </w:rPr>
        <w:t>1.</w:t>
      </w:r>
      <w:r>
        <w:rPr>
          <w:rFonts w:hint="default"/>
          <w:color w:val="000000" w:themeColor="text1"/>
          <w:sz w:val="21"/>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采购监督管理部门投诉。质疑函范本、投诉书范本请到浙江政府采购网下载专区下载。</w:t>
      </w:r>
    </w:p>
    <w:p>
      <w:pPr>
        <w:keepNext w:val="0"/>
        <w:keepLines w:val="0"/>
        <w:pageBreakBefore w:val="0"/>
        <w:widowControl/>
        <w:kinsoku/>
        <w:wordWrap/>
        <w:overflowPunct/>
        <w:topLinePunct w:val="0"/>
        <w:autoSpaceDE/>
        <w:autoSpaceDN/>
        <w:bidi w:val="0"/>
        <w:adjustRightInd w:val="0"/>
        <w:snapToGrid w:val="0"/>
        <w:spacing w:line="400" w:lineRule="exact"/>
        <w:ind w:firstLine="422" w:firstLineChars="200"/>
        <w:jc w:val="left"/>
        <w:textAlignment w:val="auto"/>
        <w:rPr>
          <w:rFonts w:ascii="宋体" w:hAnsi="宋体" w:eastAsia="宋体"/>
          <w:color w:val="000000" w:themeColor="text1"/>
          <w:sz w:val="21"/>
        </w:rPr>
      </w:pPr>
      <w:r>
        <w:rPr>
          <w:rFonts w:hint="eastAsia" w:hAnsi="宋体" w:eastAsia="宋体"/>
          <w:b/>
          <w:color w:val="000000" w:themeColor="text1"/>
          <w:kern w:val="0"/>
          <w:sz w:val="21"/>
        </w:rPr>
        <w:t>2</w:t>
      </w:r>
      <w:r>
        <w:rPr>
          <w:rFonts w:hAnsi="宋体"/>
          <w:b/>
          <w:color w:val="000000" w:themeColor="text1"/>
          <w:kern w:val="0"/>
          <w:sz w:val="21"/>
        </w:rPr>
        <w:t>.其他事项</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color w:val="000000" w:themeColor="text1"/>
          <w:sz w:val="21"/>
        </w:rPr>
      </w:pPr>
      <w:r>
        <w:rPr>
          <w:color w:val="000000" w:themeColor="text1"/>
          <w:sz w:val="21"/>
        </w:rPr>
        <w:t>2.1本项目采用采购电子化交易，政采云正式供应商可直接登录乐采云，其他供应商应在乐采云平台进行注册才可进行电子招投标。若对项目采购电子交易系统操作有疑问，可登录乐采云（https://www.lecaiyun.com/），点击右侧咨询小采，获取采小蜜智能服务管家帮助，或拨打政采云服务热线400-881-7190获取热线服务帮助。</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color w:val="000000" w:themeColor="text1"/>
          <w:sz w:val="21"/>
        </w:rPr>
      </w:pPr>
      <w:r>
        <w:rPr>
          <w:color w:val="000000" w:themeColor="text1"/>
          <w:sz w:val="21"/>
        </w:rPr>
        <w:t>2.2供应商通过乐采云平台电子投标工具（政采云电子交易客户端）编制响应文件，电子投标工具请投标供应商自行前往</w:t>
      </w:r>
      <w:r>
        <w:rPr>
          <w:rFonts w:hint="eastAsia" w:eastAsia="宋体"/>
          <w:color w:val="000000" w:themeColor="text1"/>
          <w:sz w:val="21"/>
          <w:lang w:eastAsia="zh-CN"/>
        </w:rPr>
        <w:t>浙江政府采购网</w:t>
      </w:r>
      <w:r>
        <w:rPr>
          <w:color w:val="000000" w:themeColor="text1"/>
          <w:sz w:val="21"/>
        </w:rPr>
        <w:t>下载并安装（下载网址：http://zfcg.czt.zj.gov.cn/bidClientTemplate/2019-09-24/12975.html）。</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color w:val="000000" w:themeColor="text1"/>
          <w:sz w:val="21"/>
        </w:rPr>
      </w:pPr>
      <w:r>
        <w:rPr>
          <w:color w:val="000000" w:themeColor="text1"/>
          <w:sz w:val="21"/>
        </w:rPr>
        <w:t>2.2供应商应当在投标截止时间前完成电子响应文件的在线提交，投标截止时间前可以补充、修改或者撤回电子响应文件。补充或者修改电子响应文件的，应当先行撤回原文件，补充、修改后重新上传提交。投标截止时间前未完成提交的，视为撤回响应文件。逾期递交的电子响应文件，将被乐采云平台拒收。</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color w:val="000000" w:themeColor="text1"/>
          <w:sz w:val="21"/>
        </w:rPr>
      </w:pPr>
      <w:r>
        <w:rPr>
          <w:b/>
          <w:bCs/>
          <w:color w:val="000000" w:themeColor="text1"/>
          <w:sz w:val="21"/>
        </w:rPr>
        <w:t>3.其他事项有关说明</w:t>
      </w:r>
      <w:r>
        <w:rPr>
          <w:color w:val="000000" w:themeColor="text1"/>
          <w:sz w:val="21"/>
        </w:rPr>
        <w:t> </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color w:val="000000" w:themeColor="text1"/>
          <w:sz w:val="21"/>
        </w:rPr>
      </w:pPr>
      <w:r>
        <w:rPr>
          <w:color w:val="000000" w:themeColor="text1"/>
          <w:sz w:val="21"/>
        </w:rPr>
        <w:t>3.1成交供应商应在合同签订前完成乐采云平台或政采云平台全部注册步骤并成为正式注册入库供应商，否则将导致合同款无法正常支付，责任由成交供应商承担。</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color w:val="000000" w:themeColor="text1"/>
          <w:sz w:val="21"/>
        </w:rPr>
      </w:pPr>
      <w:r>
        <w:rPr>
          <w:color w:val="000000" w:themeColor="text1"/>
          <w:sz w:val="21"/>
        </w:rPr>
        <w:t>3.2</w:t>
      </w:r>
      <w:r>
        <w:rPr>
          <w:rFonts w:hint="default"/>
          <w:color w:val="000000" w:themeColor="text1"/>
          <w:sz w:val="21"/>
        </w:rPr>
        <w:t>本项目所有公告发布网站：</w:t>
      </w:r>
      <w:r>
        <w:rPr>
          <w:color w:val="000000" w:themeColor="text1"/>
          <w:sz w:val="21"/>
        </w:rPr>
        <w:t>“乐采云</w:t>
      </w:r>
      <w:r>
        <w:rPr>
          <w:rFonts w:hint="default"/>
          <w:color w:val="000000" w:themeColor="text1"/>
          <w:sz w:val="21"/>
        </w:rPr>
        <w:t>平台https://www.lecaiyun.com/</w:t>
      </w:r>
      <w:r>
        <w:rPr>
          <w:color w:val="000000" w:themeColor="text1"/>
          <w:sz w:val="21"/>
        </w:rPr>
        <w:t>”、“浙江政府采购网”（</w:t>
      </w:r>
      <w:r>
        <w:rPr>
          <w:rFonts w:hint="default"/>
          <w:color w:val="000000" w:themeColor="text1"/>
          <w:sz w:val="21"/>
        </w:rPr>
        <w:t>https://zfcg.czt.zj.gov.cn/</w:t>
      </w:r>
      <w:r>
        <w:rPr>
          <w:color w:val="000000" w:themeColor="text1"/>
          <w:sz w:val="21"/>
        </w:rPr>
        <w:t>）和“仙居县公共资源交易网”（</w:t>
      </w:r>
      <w:r>
        <w:rPr>
          <w:color w:val="000000" w:themeColor="text1"/>
        </w:rPr>
        <w:fldChar w:fldCharType="begin"/>
      </w:r>
      <w:r>
        <w:rPr>
          <w:color w:val="000000" w:themeColor="text1"/>
        </w:rPr>
        <w:instrText xml:space="preserve"> HYPERLINK "http://www.xjztb.cn）。项目如有更正或澄清公告，请各供应商自行及时登陆上述网站查看，采购代理机构不再作出书面通知。" </w:instrText>
      </w:r>
      <w:r>
        <w:rPr>
          <w:color w:val="000000" w:themeColor="text1"/>
        </w:rPr>
        <w:fldChar w:fldCharType="separate"/>
      </w:r>
      <w:r>
        <w:rPr>
          <w:rFonts w:hint="eastAsia"/>
          <w:color w:val="000000" w:themeColor="text1"/>
          <w:sz w:val="21"/>
        </w:rPr>
        <w:t>http://www.zjxj.gov.cn/col/col1229347417/index.html</w:t>
      </w:r>
      <w:r>
        <w:rPr>
          <w:color w:val="000000" w:themeColor="text1"/>
          <w:sz w:val="21"/>
        </w:rPr>
        <w:t>）。项目如有更正或澄清公告，请各供应商自行及时</w:t>
      </w:r>
      <w:r>
        <w:rPr>
          <w:rFonts w:hint="eastAsia"/>
          <w:color w:val="000000" w:themeColor="text1"/>
          <w:sz w:val="21"/>
        </w:rPr>
        <w:t>登录</w:t>
      </w:r>
      <w:r>
        <w:rPr>
          <w:color w:val="000000" w:themeColor="text1"/>
          <w:sz w:val="21"/>
        </w:rPr>
        <w:t>上述网站查看，采购代理机构不再作出书面通知。</w:t>
      </w:r>
      <w:r>
        <w:rPr>
          <w:color w:val="000000" w:themeColor="text1"/>
          <w:sz w:val="21"/>
        </w:rPr>
        <w:fldChar w:fldCharType="end"/>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color w:val="000000" w:themeColor="text1"/>
          <w:sz w:val="21"/>
        </w:rPr>
      </w:pPr>
      <w:r>
        <w:rPr>
          <w:color w:val="000000" w:themeColor="text1"/>
          <w:sz w:val="21"/>
        </w:rPr>
        <w:t>3.3</w:t>
      </w:r>
      <w:r>
        <w:rPr>
          <w:rFonts w:hint="default"/>
          <w:color w:val="000000" w:themeColor="text1"/>
          <w:sz w:val="21"/>
        </w:rPr>
        <w:t>中标结果公告发出后，采购监管部门如发现供应商出现投标硬件异常的，若查证后存在违法事实的，将取消该供应商的中标资格，剩余供应商达3家及以上的，由采购人决定是否按中标顺位替补；不足3家的，该项目作废标处理</w:t>
      </w:r>
      <w:r>
        <w:rPr>
          <w:color w:val="000000" w:themeColor="text1"/>
          <w:sz w:val="21"/>
        </w:rPr>
        <w:t>。</w:t>
      </w:r>
    </w:p>
    <w:p>
      <w:pPr>
        <w:pStyle w:val="29"/>
        <w:keepNext w:val="0"/>
        <w:keepLines w:val="0"/>
        <w:pageBreakBefore w:val="0"/>
        <w:widowControl w:val="0"/>
        <w:numPr>
          <w:ilvl w:val="0"/>
          <w:numId w:val="0"/>
        </w:numPr>
        <w:kinsoku/>
        <w:wordWrap/>
        <w:overflowPunct/>
        <w:topLinePunct w:val="0"/>
        <w:autoSpaceDE/>
        <w:autoSpaceDN/>
        <w:bidi w:val="0"/>
        <w:spacing w:beforeAutospacing="0" w:afterAutospacing="0" w:line="400" w:lineRule="exact"/>
        <w:ind w:firstLine="211" w:firstLineChars="100"/>
        <w:jc w:val="both"/>
        <w:textAlignment w:val="auto"/>
        <w:rPr>
          <w:rFonts w:hint="default" w:eastAsia="宋体" w:cs="宋体"/>
          <w:b/>
          <w:color w:val="000000" w:themeColor="text1"/>
          <w:kern w:val="2"/>
          <w:sz w:val="21"/>
          <w:szCs w:val="21"/>
        </w:rPr>
      </w:pPr>
      <w:r>
        <w:rPr>
          <w:rFonts w:hint="eastAsia" w:eastAsia="宋体" w:cs="宋体"/>
          <w:b/>
          <w:color w:val="000000" w:themeColor="text1"/>
          <w:kern w:val="2"/>
          <w:sz w:val="21"/>
          <w:szCs w:val="21"/>
          <w:lang w:val="en-US" w:eastAsia="zh-CN"/>
        </w:rPr>
        <w:t>八</w:t>
      </w:r>
      <w:r>
        <w:rPr>
          <w:rFonts w:hint="eastAsia" w:eastAsia="宋体" w:cs="宋体"/>
          <w:b/>
          <w:color w:val="000000" w:themeColor="text1"/>
          <w:kern w:val="2"/>
          <w:sz w:val="21"/>
          <w:szCs w:val="21"/>
          <w:lang w:eastAsia="zh-CN"/>
        </w:rPr>
        <w:t>、</w:t>
      </w:r>
      <w:r>
        <w:rPr>
          <w:rFonts w:eastAsia="宋体" w:cs="宋体"/>
          <w:b/>
          <w:color w:val="000000" w:themeColor="text1"/>
          <w:kern w:val="2"/>
          <w:sz w:val="21"/>
          <w:szCs w:val="21"/>
        </w:rPr>
        <w:t>对本次采购提出询问、质疑、投诉，请按以下方式联系</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eastAsia="宋体" w:cs="宋体"/>
          <w:color w:val="000000" w:themeColor="text1"/>
          <w:sz w:val="21"/>
          <w:szCs w:val="21"/>
        </w:rPr>
      </w:pPr>
      <w:r>
        <w:rPr>
          <w:rFonts w:eastAsia="宋体" w:cs="宋体"/>
          <w:color w:val="000000" w:themeColor="text1"/>
          <w:sz w:val="21"/>
          <w:szCs w:val="21"/>
        </w:rPr>
        <w:t>1.采购人信息</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eastAsia="宋体" w:cs="宋体"/>
          <w:color w:val="000000" w:themeColor="text1"/>
          <w:sz w:val="21"/>
          <w:szCs w:val="21"/>
        </w:rPr>
      </w:pPr>
      <w:r>
        <w:rPr>
          <w:rFonts w:eastAsia="宋体" w:cs="宋体"/>
          <w:color w:val="000000" w:themeColor="text1"/>
          <w:sz w:val="21"/>
          <w:szCs w:val="21"/>
        </w:rPr>
        <w:t>名  称：</w:t>
      </w:r>
      <w:r>
        <w:rPr>
          <w:rFonts w:hint="eastAsia" w:eastAsia="宋体" w:cs="宋体"/>
          <w:color w:val="000000" w:themeColor="text1"/>
          <w:sz w:val="21"/>
          <w:szCs w:val="21"/>
          <w:u w:val="single"/>
          <w:lang w:eastAsia="zh-CN"/>
        </w:rPr>
        <w:t>浙江省仙居新区发展有限公司</w:t>
      </w:r>
      <w:r>
        <w:rPr>
          <w:rFonts w:eastAsia="宋体" w:cs="宋体"/>
          <w:color w:val="000000" w:themeColor="text1"/>
          <w:sz w:val="21"/>
          <w:szCs w:val="21"/>
          <w:u w:val="single"/>
        </w:rPr>
        <w:t> </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eastAsia="宋体" w:cs="宋体"/>
          <w:color w:val="000000" w:themeColor="text1"/>
          <w:sz w:val="21"/>
          <w:szCs w:val="21"/>
        </w:rPr>
      </w:pPr>
      <w:r>
        <w:rPr>
          <w:rFonts w:eastAsia="宋体" w:cs="宋体"/>
          <w:color w:val="000000" w:themeColor="text1"/>
          <w:sz w:val="21"/>
          <w:szCs w:val="21"/>
        </w:rPr>
        <w:t>地  址：</w:t>
      </w:r>
      <w:r>
        <w:rPr>
          <w:rFonts w:eastAsia="宋体" w:cs="宋体"/>
          <w:color w:val="000000" w:themeColor="text1"/>
          <w:sz w:val="21"/>
          <w:szCs w:val="21"/>
          <w:u w:val="single"/>
        </w:rPr>
        <w:t xml:space="preserve">仙居县  </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eastAsia="宋体" w:cs="宋体"/>
          <w:color w:val="000000" w:themeColor="text1"/>
          <w:sz w:val="21"/>
          <w:szCs w:val="21"/>
          <w:highlight w:val="yellow"/>
          <w:lang w:val="en-US" w:eastAsia="zh-CN"/>
        </w:rPr>
      </w:pPr>
      <w:r>
        <w:rPr>
          <w:rFonts w:eastAsia="宋体" w:cs="宋体"/>
          <w:color w:val="000000" w:themeColor="text1"/>
          <w:sz w:val="21"/>
          <w:szCs w:val="21"/>
        </w:rPr>
        <w:t>项目联系人（询问）：</w:t>
      </w:r>
      <w:r>
        <w:rPr>
          <w:rFonts w:hint="eastAsia" w:eastAsia="宋体" w:cs="宋体"/>
          <w:color w:val="000000" w:themeColor="text1"/>
          <w:sz w:val="21"/>
          <w:szCs w:val="21"/>
          <w:u w:val="single"/>
          <w:lang w:val="en-US" w:eastAsia="zh-CN"/>
        </w:rPr>
        <w:t xml:space="preserve">王永军 </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eastAsia="宋体" w:cs="宋体"/>
          <w:color w:val="000000" w:themeColor="text1"/>
          <w:sz w:val="21"/>
          <w:szCs w:val="21"/>
        </w:rPr>
      </w:pPr>
      <w:r>
        <w:rPr>
          <w:rFonts w:eastAsia="宋体" w:cs="宋体"/>
          <w:color w:val="000000" w:themeColor="text1"/>
          <w:sz w:val="21"/>
          <w:szCs w:val="21"/>
        </w:rPr>
        <w:t>项目联系方式（询问）：</w:t>
      </w:r>
      <w:r>
        <w:rPr>
          <w:rFonts w:hint="eastAsia" w:eastAsia="宋体" w:cs="宋体"/>
          <w:color w:val="000000" w:themeColor="text1"/>
          <w:sz w:val="21"/>
          <w:szCs w:val="21"/>
          <w:u w:val="single"/>
          <w:lang w:val="en-US" w:eastAsia="zh-CN"/>
        </w:rPr>
        <w:t xml:space="preserve">13968564385 </w:t>
      </w:r>
      <w:r>
        <w:rPr>
          <w:rFonts w:eastAsia="宋体" w:cs="宋体"/>
          <w:color w:val="000000" w:themeColor="text1"/>
          <w:sz w:val="21"/>
          <w:szCs w:val="21"/>
        </w:rPr>
        <w:t>　</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eastAsia="宋体" w:cs="宋体"/>
          <w:color w:val="000000" w:themeColor="text1"/>
          <w:sz w:val="21"/>
          <w:szCs w:val="21"/>
        </w:rPr>
      </w:pPr>
      <w:r>
        <w:rPr>
          <w:rFonts w:eastAsia="宋体" w:cs="宋体"/>
          <w:color w:val="000000" w:themeColor="text1"/>
          <w:sz w:val="21"/>
          <w:szCs w:val="21"/>
        </w:rPr>
        <w:t>2.采购代理机构信息</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eastAsia="宋体" w:cs="宋体"/>
          <w:color w:val="000000" w:themeColor="text1"/>
          <w:sz w:val="21"/>
          <w:szCs w:val="21"/>
        </w:rPr>
      </w:pPr>
      <w:r>
        <w:rPr>
          <w:rFonts w:eastAsia="宋体" w:cs="宋体"/>
          <w:color w:val="000000" w:themeColor="text1"/>
          <w:sz w:val="21"/>
          <w:szCs w:val="21"/>
        </w:rPr>
        <w:t>名  称：</w:t>
      </w:r>
      <w:r>
        <w:rPr>
          <w:rFonts w:hint="eastAsia" w:eastAsia="宋体" w:cs="宋体"/>
          <w:color w:val="000000" w:themeColor="text1"/>
          <w:sz w:val="21"/>
          <w:szCs w:val="21"/>
          <w:u w:val="single"/>
          <w:lang w:eastAsia="zh-CN"/>
        </w:rPr>
        <w:t>浙江省成套招标代理有限公司</w:t>
      </w:r>
      <w:r>
        <w:rPr>
          <w:rFonts w:eastAsia="宋体" w:cs="宋体"/>
          <w:color w:val="000000" w:themeColor="text1"/>
          <w:sz w:val="21"/>
          <w:szCs w:val="21"/>
          <w:u w:val="single"/>
        </w:rPr>
        <w:t> </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eastAsia="宋体" w:cs="宋体"/>
          <w:color w:val="000000" w:themeColor="text1"/>
          <w:sz w:val="21"/>
          <w:szCs w:val="21"/>
        </w:rPr>
      </w:pPr>
      <w:r>
        <w:rPr>
          <w:rFonts w:eastAsia="宋体" w:cs="宋体"/>
          <w:color w:val="000000" w:themeColor="text1"/>
          <w:sz w:val="21"/>
          <w:szCs w:val="21"/>
        </w:rPr>
        <w:t>地  址：</w:t>
      </w:r>
      <w:r>
        <w:rPr>
          <w:rFonts w:hint="eastAsia" w:eastAsia="宋体" w:cs="宋体"/>
          <w:color w:val="000000" w:themeColor="text1"/>
          <w:sz w:val="21"/>
          <w:szCs w:val="21"/>
          <w:u w:val="single"/>
          <w:lang w:eastAsia="zh-CN"/>
        </w:rPr>
        <w:t>仙居县环西南路32号4楼</w:t>
      </w:r>
      <w:r>
        <w:rPr>
          <w:rFonts w:eastAsia="宋体" w:cs="宋体"/>
          <w:color w:val="000000" w:themeColor="text1"/>
          <w:sz w:val="21"/>
          <w:szCs w:val="21"/>
          <w:u w:val="single"/>
        </w:rPr>
        <w:t> </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eastAsia="宋体" w:cs="宋体"/>
          <w:color w:val="000000" w:themeColor="text1"/>
          <w:sz w:val="21"/>
          <w:szCs w:val="21"/>
        </w:rPr>
      </w:pPr>
      <w:r>
        <w:rPr>
          <w:rFonts w:eastAsia="宋体" w:cs="宋体"/>
          <w:color w:val="000000" w:themeColor="text1"/>
          <w:sz w:val="21"/>
          <w:szCs w:val="21"/>
        </w:rPr>
        <w:t>项目联系人（询问）：</w:t>
      </w:r>
      <w:r>
        <w:rPr>
          <w:rFonts w:hint="eastAsia" w:eastAsia="宋体" w:cs="宋体"/>
          <w:color w:val="000000" w:themeColor="text1"/>
          <w:sz w:val="21"/>
          <w:szCs w:val="21"/>
          <w:u w:val="single"/>
          <w:lang w:val="en-US" w:eastAsia="zh-CN"/>
        </w:rPr>
        <w:t>方璐瑶</w:t>
      </w:r>
      <w:r>
        <w:rPr>
          <w:rFonts w:eastAsia="宋体" w:cs="宋体"/>
          <w:color w:val="000000" w:themeColor="text1"/>
          <w:sz w:val="21"/>
          <w:szCs w:val="21"/>
          <w:u w:val="single"/>
        </w:rPr>
        <w:t> </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eastAsia="宋体" w:cs="宋体"/>
          <w:color w:val="000000" w:themeColor="text1"/>
          <w:sz w:val="21"/>
          <w:szCs w:val="21"/>
        </w:rPr>
      </w:pPr>
      <w:r>
        <w:rPr>
          <w:rFonts w:eastAsia="宋体" w:cs="宋体"/>
          <w:color w:val="000000" w:themeColor="text1"/>
          <w:sz w:val="21"/>
          <w:szCs w:val="21"/>
        </w:rPr>
        <w:t>项目联系方式（询问）：</w:t>
      </w:r>
      <w:r>
        <w:rPr>
          <w:rFonts w:hint="eastAsia" w:eastAsia="宋体" w:cs="宋体"/>
          <w:color w:val="000000" w:themeColor="text1"/>
          <w:sz w:val="21"/>
          <w:szCs w:val="21"/>
          <w:u w:val="single"/>
          <w:lang w:val="en-US" w:eastAsia="zh-CN"/>
        </w:rPr>
        <w:t>18758668829</w:t>
      </w:r>
      <w:r>
        <w:rPr>
          <w:rFonts w:eastAsia="宋体" w:cs="宋体"/>
          <w:color w:val="000000" w:themeColor="text1"/>
          <w:sz w:val="21"/>
          <w:szCs w:val="21"/>
          <w:u w:val="single"/>
        </w:rPr>
        <w:t> </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jc w:val="left"/>
        <w:textAlignment w:val="auto"/>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3.同级采购监督管理部门名称：</w:t>
      </w:r>
      <w:r>
        <w:rPr>
          <w:rFonts w:hint="eastAsia" w:ascii="宋体" w:hAnsi="宋体" w:eastAsia="宋体" w:cs="宋体"/>
          <w:color w:val="000000" w:themeColor="text1"/>
          <w:sz w:val="21"/>
          <w:szCs w:val="21"/>
          <w:u w:val="single"/>
        </w:rPr>
        <w:t>仙居县国资工作中心</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jc w:val="left"/>
        <w:textAlignment w:val="auto"/>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联系人：</w:t>
      </w:r>
      <w:r>
        <w:rPr>
          <w:rFonts w:hint="eastAsia" w:ascii="宋体" w:hAnsi="宋体" w:eastAsia="宋体" w:cs="宋体"/>
          <w:color w:val="000000" w:themeColor="text1"/>
          <w:sz w:val="21"/>
          <w:szCs w:val="21"/>
          <w:u w:val="single"/>
        </w:rPr>
        <w:t xml:space="preserve">泮先生 </w:t>
      </w:r>
      <w:r>
        <w:rPr>
          <w:rFonts w:hint="eastAsia" w:ascii="宋体" w:hAnsi="宋体" w:eastAsia="宋体" w:cs="宋体"/>
          <w:color w:val="000000" w:themeColor="text1"/>
          <w:sz w:val="21"/>
          <w:szCs w:val="21"/>
        </w:rPr>
        <w:t xml:space="preserve">   </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jc w:val="left"/>
        <w:textAlignment w:val="auto"/>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监督投诉电话：</w:t>
      </w:r>
      <w:r>
        <w:rPr>
          <w:rFonts w:hint="eastAsia" w:ascii="宋体" w:hAnsi="宋体" w:eastAsia="宋体" w:cs="宋体"/>
          <w:color w:val="000000" w:themeColor="text1"/>
          <w:sz w:val="21"/>
          <w:szCs w:val="21"/>
          <w:u w:val="single"/>
        </w:rPr>
        <w:t xml:space="preserve">0576-89375340  </w:t>
      </w:r>
      <w:r>
        <w:rPr>
          <w:rFonts w:hint="eastAsia" w:ascii="宋体" w:hAnsi="宋体" w:eastAsia="宋体" w:cs="宋体"/>
          <w:color w:val="000000" w:themeColor="text1"/>
          <w:sz w:val="21"/>
          <w:szCs w:val="21"/>
        </w:rPr>
        <w:t xml:space="preserve">        </w:t>
      </w:r>
    </w:p>
    <w:p>
      <w:pPr>
        <w:pStyle w:val="29"/>
        <w:keepNext w:val="0"/>
        <w:keepLines w:val="0"/>
        <w:pageBreakBefore w:val="0"/>
        <w:kinsoku/>
        <w:wordWrap/>
        <w:overflowPunct/>
        <w:topLinePunct w:val="0"/>
        <w:autoSpaceDE/>
        <w:autoSpaceDN/>
        <w:bidi w:val="0"/>
        <w:spacing w:beforeAutospacing="0" w:afterAutospacing="0" w:line="400" w:lineRule="exact"/>
        <w:ind w:firstLine="420" w:firstLineChars="200"/>
        <w:textAlignment w:val="auto"/>
        <w:rPr>
          <w:rFonts w:hint="default" w:eastAsia="宋体" w:cs="宋体"/>
          <w:color w:val="000000" w:themeColor="text1"/>
          <w:sz w:val="21"/>
          <w:szCs w:val="21"/>
        </w:rPr>
      </w:pPr>
      <w:r>
        <w:rPr>
          <w:rFonts w:eastAsia="宋体" w:cs="宋体"/>
          <w:color w:val="000000" w:themeColor="text1"/>
          <w:sz w:val="21"/>
          <w:szCs w:val="21"/>
        </w:rPr>
        <w:t>地址：</w:t>
      </w:r>
      <w:r>
        <w:rPr>
          <w:rFonts w:eastAsia="宋体" w:cs="宋体"/>
          <w:color w:val="000000" w:themeColor="text1"/>
          <w:sz w:val="21"/>
          <w:szCs w:val="21"/>
          <w:u w:val="single"/>
        </w:rPr>
        <w:t>仙居县南峰街道环城南路财政大楼</w:t>
      </w:r>
    </w:p>
    <w:p>
      <w:pPr>
        <w:spacing w:line="360" w:lineRule="exact"/>
        <w:ind w:right="480"/>
        <w:jc w:val="right"/>
        <w:rPr>
          <w:rFonts w:hint="eastAsia" w:ascii="宋体" w:hAnsi="宋体" w:eastAsia="宋体" w:cs="宋体"/>
          <w:color w:val="000000" w:themeColor="text1"/>
          <w:kern w:val="0"/>
          <w:sz w:val="21"/>
          <w:szCs w:val="21"/>
          <w:lang w:eastAsia="zh-CN"/>
        </w:rPr>
      </w:pPr>
    </w:p>
    <w:p>
      <w:pPr>
        <w:spacing w:line="360" w:lineRule="exact"/>
        <w:ind w:right="480"/>
        <w:jc w:val="right"/>
        <w:rPr>
          <w:rFonts w:hint="eastAsia" w:ascii="宋体" w:hAnsi="宋体" w:eastAsia="宋体" w:cs="宋体"/>
          <w:color w:val="000000" w:themeColor="text1"/>
          <w:kern w:val="0"/>
          <w:sz w:val="21"/>
          <w:szCs w:val="21"/>
          <w:lang w:eastAsia="zh-CN"/>
        </w:rPr>
      </w:pPr>
      <w:r>
        <w:rPr>
          <w:rFonts w:hint="eastAsia" w:ascii="宋体" w:hAnsi="宋体" w:eastAsia="宋体" w:cs="宋体"/>
          <w:color w:val="000000" w:themeColor="text1"/>
          <w:kern w:val="0"/>
          <w:sz w:val="21"/>
          <w:szCs w:val="21"/>
          <w:lang w:eastAsia="zh-CN"/>
        </w:rPr>
        <w:t>浙江省成套招标代理有限公司</w:t>
      </w:r>
    </w:p>
    <w:p>
      <w:pPr>
        <w:widowControl/>
        <w:spacing w:before="60" w:after="60" w:line="360" w:lineRule="exact"/>
        <w:ind w:left="60" w:right="60" w:firstLine="540"/>
        <w:jc w:val="center"/>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 xml:space="preserve">                                                        </w:t>
      </w:r>
      <w:r>
        <w:rPr>
          <w:rFonts w:hint="eastAsia" w:ascii="宋体" w:hAnsi="宋体" w:eastAsia="宋体" w:cs="宋体"/>
          <w:color w:val="0000FF"/>
          <w:kern w:val="0"/>
          <w:sz w:val="21"/>
          <w:szCs w:val="21"/>
        </w:rPr>
        <w:t>202</w:t>
      </w:r>
      <w:r>
        <w:rPr>
          <w:rFonts w:hint="eastAsia" w:ascii="宋体" w:hAnsi="宋体" w:eastAsia="宋体" w:cs="宋体"/>
          <w:color w:val="0000FF"/>
          <w:kern w:val="0"/>
          <w:sz w:val="21"/>
          <w:szCs w:val="21"/>
          <w:lang w:val="en-US" w:eastAsia="zh-CN"/>
        </w:rPr>
        <w:t>3</w:t>
      </w:r>
      <w:r>
        <w:rPr>
          <w:rFonts w:hint="eastAsia" w:ascii="宋体" w:hAnsi="宋体" w:eastAsia="宋体" w:cs="宋体"/>
          <w:color w:val="0000FF"/>
          <w:kern w:val="0"/>
          <w:sz w:val="21"/>
          <w:szCs w:val="21"/>
        </w:rPr>
        <w:t>年</w:t>
      </w:r>
      <w:r>
        <w:rPr>
          <w:rFonts w:hint="eastAsia" w:ascii="宋体" w:hAnsi="宋体" w:eastAsia="宋体" w:cs="宋体"/>
          <w:color w:val="0000FF"/>
          <w:kern w:val="0"/>
          <w:sz w:val="21"/>
          <w:szCs w:val="21"/>
          <w:lang w:val="en-US" w:eastAsia="zh-CN"/>
        </w:rPr>
        <w:t>08</w:t>
      </w:r>
      <w:r>
        <w:rPr>
          <w:rFonts w:hint="eastAsia" w:ascii="宋体" w:hAnsi="宋体" w:eastAsia="宋体" w:cs="宋体"/>
          <w:color w:val="0000FF"/>
          <w:kern w:val="0"/>
          <w:sz w:val="21"/>
          <w:szCs w:val="21"/>
        </w:rPr>
        <w:t>月</w:t>
      </w:r>
      <w:r>
        <w:rPr>
          <w:rFonts w:hint="eastAsia" w:ascii="宋体" w:hAnsi="宋体" w:eastAsia="宋体" w:cs="宋体"/>
          <w:color w:val="0000FF"/>
          <w:kern w:val="0"/>
          <w:sz w:val="21"/>
          <w:szCs w:val="21"/>
          <w:lang w:val="en-US" w:eastAsia="zh-CN"/>
        </w:rPr>
        <w:t>31</w:t>
      </w:r>
      <w:r>
        <w:rPr>
          <w:rFonts w:hint="eastAsia" w:ascii="宋体" w:hAnsi="宋体" w:eastAsia="宋体" w:cs="宋体"/>
          <w:color w:val="0000FF"/>
          <w:kern w:val="0"/>
          <w:sz w:val="21"/>
          <w:szCs w:val="21"/>
        </w:rPr>
        <w:t>日</w:t>
      </w:r>
    </w:p>
    <w:p>
      <w:pPr>
        <w:autoSpaceDE w:val="0"/>
        <w:autoSpaceDN w:val="0"/>
        <w:adjustRightInd w:val="0"/>
        <w:spacing w:line="360" w:lineRule="auto"/>
        <w:jc w:val="center"/>
        <w:outlineLvl w:val="0"/>
        <w:rPr>
          <w:rFonts w:hint="eastAsia"/>
          <w:b/>
          <w:color w:val="000000" w:themeColor="text1"/>
          <w:sz w:val="32"/>
          <w:szCs w:val="32"/>
        </w:rPr>
        <w:sectPr>
          <w:footerReference r:id="rId6" w:type="default"/>
          <w:pgSz w:w="11906" w:h="16838"/>
          <w:pgMar w:top="1440" w:right="1440" w:bottom="1440" w:left="1440" w:header="851" w:footer="992" w:gutter="0"/>
          <w:cols w:space="720" w:num="1"/>
          <w:docGrid w:linePitch="312" w:charSpace="0"/>
        </w:sectPr>
      </w:pPr>
    </w:p>
    <w:p>
      <w:pPr>
        <w:autoSpaceDE w:val="0"/>
        <w:autoSpaceDN w:val="0"/>
        <w:adjustRightInd w:val="0"/>
        <w:spacing w:line="360" w:lineRule="auto"/>
        <w:jc w:val="center"/>
        <w:outlineLvl w:val="0"/>
        <w:rPr>
          <w:rFonts w:hint="eastAsia" w:ascii="宋体" w:hAnsi="宋体" w:eastAsia="宋体" w:cs="宋体"/>
          <w:b w:val="0"/>
          <w:bCs w:val="0"/>
          <w:sz w:val="21"/>
          <w:szCs w:val="21"/>
          <w:lang w:val="en-US" w:eastAsia="zh-CN"/>
        </w:rPr>
      </w:pPr>
      <w:r>
        <w:rPr>
          <w:rFonts w:hint="eastAsia"/>
          <w:b/>
          <w:color w:val="000000" w:themeColor="text1"/>
          <w:sz w:val="32"/>
          <w:szCs w:val="32"/>
        </w:rPr>
        <w:t>第二部分</w:t>
      </w:r>
      <w:r>
        <w:rPr>
          <w:rFonts w:hint="eastAsia" w:eastAsia="宋体"/>
          <w:b/>
          <w:color w:val="000000" w:themeColor="text1"/>
          <w:sz w:val="32"/>
          <w:szCs w:val="32"/>
          <w:lang w:val="en-US" w:eastAsia="zh-CN"/>
        </w:rPr>
        <w:t xml:space="preserve">  </w:t>
      </w:r>
      <w:r>
        <w:rPr>
          <w:rFonts w:hint="eastAsia"/>
          <w:b/>
          <w:color w:val="000000" w:themeColor="text1"/>
          <w:sz w:val="32"/>
          <w:szCs w:val="32"/>
        </w:rPr>
        <w:t>采购需求</w:t>
      </w:r>
      <w:bookmarkEnd w:id="26"/>
      <w:bookmarkStart w:id="28" w:name="_Toc306901444"/>
    </w:p>
    <w:p>
      <w:pPr>
        <w:keepNext w:val="0"/>
        <w:keepLines w:val="0"/>
        <w:pageBreakBefore w:val="0"/>
        <w:widowControl w:val="0"/>
        <w:kinsoku/>
        <w:wordWrap/>
        <w:overflowPunct/>
        <w:topLinePunct w:val="0"/>
        <w:bidi w:val="0"/>
        <w:spacing w:line="360" w:lineRule="exact"/>
        <w:textAlignment w:val="auto"/>
        <w:rPr>
          <w:rFonts w:hint="eastAsia" w:ascii="宋体" w:hAnsi="宋体" w:cs="宋体"/>
          <w:b/>
          <w:kern w:val="0"/>
          <w:sz w:val="21"/>
          <w:szCs w:val="21"/>
        </w:rPr>
      </w:pPr>
      <w:r>
        <w:rPr>
          <w:rFonts w:hint="eastAsia" w:ascii="宋体" w:hAnsi="宋体" w:cs="宋体"/>
          <w:b/>
          <w:kern w:val="0"/>
          <w:sz w:val="21"/>
          <w:szCs w:val="21"/>
        </w:rPr>
        <w:t>特别提醒：</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宋体"/>
          <w:b/>
          <w:kern w:val="0"/>
          <w:sz w:val="21"/>
          <w:szCs w:val="21"/>
        </w:rPr>
      </w:pPr>
      <w:r>
        <w:rPr>
          <w:rFonts w:hint="eastAsia" w:ascii="宋体" w:hAnsi="宋体" w:cs="宋体"/>
          <w:b/>
          <w:kern w:val="0"/>
          <w:sz w:val="21"/>
          <w:szCs w:val="21"/>
        </w:rPr>
        <w:t>▲1、中标单位在签订合同时，若坚持提出附加条件和不合理要求，成交资格将被取消，该中标人对由此产生的一切后果负责。</w:t>
      </w:r>
    </w:p>
    <w:p>
      <w:pPr>
        <w:pStyle w:val="14"/>
        <w:keepNext w:val="0"/>
        <w:keepLines w:val="0"/>
        <w:pageBreakBefore w:val="0"/>
        <w:widowControl w:val="0"/>
        <w:kinsoku/>
        <w:wordWrap/>
        <w:overflowPunct/>
        <w:topLinePunct w:val="0"/>
        <w:bidi w:val="0"/>
        <w:spacing w:line="360" w:lineRule="exact"/>
        <w:ind w:firstLine="420" w:firstLineChars="200"/>
        <w:textAlignment w:val="auto"/>
        <w:rPr>
          <w:rFonts w:hint="eastAsia" w:hAnsi="宋体" w:cs="宋体"/>
          <w:b/>
          <w:kern w:val="0"/>
          <w:szCs w:val="21"/>
        </w:rPr>
      </w:pPr>
      <w:r>
        <w:rPr>
          <w:rFonts w:hint="eastAsia" w:hAnsi="宋体" w:cs="宋体"/>
          <w:b/>
          <w:kern w:val="0"/>
          <w:szCs w:val="21"/>
        </w:rPr>
        <w:t>▲2、加“▲”的技术要求或商务要求为实质性要求，投标人应特别注意，所提供的技术响应必须完全满足或优于这些要求，否则视为不满足。不满足实质性要求的投标文件将按无效标处理。</w:t>
      </w:r>
    </w:p>
    <w:p>
      <w:pPr>
        <w:keepNext w:val="0"/>
        <w:keepLines w:val="0"/>
        <w:pageBreakBefore w:val="0"/>
        <w:widowControl w:val="0"/>
        <w:kinsoku/>
        <w:wordWrap/>
        <w:overflowPunct/>
        <w:topLinePunct w:val="0"/>
        <w:bidi w:val="0"/>
        <w:adjustRightInd w:val="0"/>
        <w:snapToGrid w:val="0"/>
        <w:spacing w:line="360" w:lineRule="exact"/>
        <w:textAlignment w:val="auto"/>
        <w:rPr>
          <w:rFonts w:hint="eastAsia" w:ascii="宋体" w:hAnsi="宋体" w:eastAsia="宋体"/>
          <w:b/>
          <w:color w:val="000000"/>
          <w:sz w:val="21"/>
          <w:szCs w:val="21"/>
        </w:rPr>
      </w:pPr>
      <w:r>
        <w:rPr>
          <w:rFonts w:hint="eastAsia" w:ascii="宋体" w:hAnsi="宋体"/>
          <w:b/>
          <w:sz w:val="21"/>
          <w:szCs w:val="21"/>
        </w:rPr>
        <w:t>一、</w:t>
      </w:r>
      <w:r>
        <w:rPr>
          <w:rFonts w:hint="eastAsia" w:ascii="宋体" w:hAnsi="宋体" w:eastAsia="宋体"/>
          <w:b/>
          <w:color w:val="000000"/>
          <w:sz w:val="21"/>
          <w:szCs w:val="21"/>
        </w:rPr>
        <w:t>项目概况与</w:t>
      </w:r>
      <w:r>
        <w:rPr>
          <w:rFonts w:hint="eastAsia" w:ascii="宋体" w:hAnsi="宋体" w:eastAsia="宋体"/>
          <w:b/>
          <w:color w:val="000000"/>
          <w:sz w:val="21"/>
          <w:szCs w:val="21"/>
          <w:lang w:val="en-US" w:eastAsia="zh-CN"/>
        </w:rPr>
        <w:t>服务</w:t>
      </w:r>
      <w:r>
        <w:rPr>
          <w:rFonts w:hint="eastAsia" w:ascii="宋体" w:hAnsi="宋体" w:eastAsia="宋体"/>
          <w:b/>
          <w:color w:val="000000"/>
          <w:sz w:val="21"/>
          <w:szCs w:val="21"/>
        </w:rPr>
        <w:t>范围</w:t>
      </w:r>
    </w:p>
    <w:p>
      <w:pPr>
        <w:keepNext w:val="0"/>
        <w:keepLines w:val="0"/>
        <w:pageBreakBefore w:val="0"/>
        <w:widowControl w:val="0"/>
        <w:tabs>
          <w:tab w:val="left" w:pos="8280"/>
        </w:tabs>
        <w:kinsoku/>
        <w:wordWrap/>
        <w:overflowPunct/>
        <w:topLinePunct w:val="0"/>
        <w:autoSpaceDE w:val="0"/>
        <w:autoSpaceDN w:val="0"/>
        <w:bidi w:val="0"/>
        <w:adjustRightInd w:val="0"/>
        <w:spacing w:line="360" w:lineRule="exact"/>
        <w:ind w:right="25" w:firstLine="371" w:firstLineChars="177"/>
        <w:textAlignment w:val="auto"/>
        <w:rPr>
          <w:rFonts w:hint="eastAsia" w:ascii="宋体" w:hAnsi="宋体"/>
          <w:sz w:val="21"/>
          <w:szCs w:val="21"/>
          <w:highlight w:val="yellow"/>
        </w:rPr>
      </w:pPr>
      <w:r>
        <w:rPr>
          <w:rFonts w:hint="eastAsia"/>
          <w:color w:val="auto"/>
          <w:sz w:val="21"/>
          <w:szCs w:val="21"/>
          <w:u w:val="none"/>
          <w:lang w:eastAsia="zh-CN"/>
        </w:rPr>
        <w:t>仙居县永安溪右岸防洪堤配套工程位于台州市仙居县，建设内容为：浆砌片石挡墙，沥青混凝土路面、管涵跌水井、绳索护栏、交通标志标牌工程等</w:t>
      </w:r>
      <w:r>
        <w:rPr>
          <w:rFonts w:hint="eastAsia"/>
          <w:color w:val="auto"/>
          <w:sz w:val="21"/>
          <w:szCs w:val="21"/>
          <w:highlight w:val="none"/>
          <w:u w:val="none"/>
          <w:lang w:val="en-US" w:eastAsia="zh-CN"/>
        </w:rPr>
        <w:t>，</w:t>
      </w:r>
      <w:r>
        <w:rPr>
          <w:rFonts w:hint="eastAsia"/>
          <w:color w:val="auto"/>
          <w:sz w:val="21"/>
          <w:szCs w:val="21"/>
          <w:highlight w:val="none"/>
          <w:u w:val="none"/>
        </w:rPr>
        <w:t>具体详见招标人提供的设计图纸</w:t>
      </w:r>
      <w:r>
        <w:rPr>
          <w:rFonts w:hint="eastAsia"/>
          <w:color w:val="auto"/>
          <w:sz w:val="21"/>
          <w:szCs w:val="21"/>
          <w:highlight w:val="none"/>
          <w:u w:val="none"/>
          <w:lang w:val="en-US" w:eastAsia="zh-CN"/>
        </w:rPr>
        <w:t>及</w:t>
      </w:r>
      <w:r>
        <w:rPr>
          <w:rFonts w:hint="eastAsia"/>
          <w:color w:val="auto"/>
          <w:sz w:val="21"/>
          <w:szCs w:val="21"/>
          <w:highlight w:val="none"/>
          <w:u w:val="none"/>
        </w:rPr>
        <w:t>工程量清单</w:t>
      </w:r>
      <w:r>
        <w:rPr>
          <w:rFonts w:hint="eastAsia" w:ascii="宋体" w:hAnsi="宋体"/>
          <w:color w:val="auto"/>
          <w:sz w:val="21"/>
          <w:szCs w:val="21"/>
          <w:highlight w:val="none"/>
          <w:u w:val="none"/>
        </w:rPr>
        <w:t>。</w:t>
      </w:r>
      <w:r>
        <w:rPr>
          <w:rFonts w:hint="eastAsia" w:ascii="宋体" w:hAnsi="宋体"/>
          <w:color w:val="auto"/>
          <w:sz w:val="21"/>
          <w:szCs w:val="21"/>
          <w:highlight w:val="none"/>
          <w:lang w:val="en-US" w:eastAsia="zh-CN"/>
        </w:rPr>
        <w:t>服务</w:t>
      </w:r>
      <w:r>
        <w:rPr>
          <w:rFonts w:hint="eastAsia" w:ascii="宋体" w:hAnsi="宋体"/>
          <w:color w:val="auto"/>
          <w:sz w:val="21"/>
          <w:szCs w:val="21"/>
          <w:highlight w:val="none"/>
        </w:rPr>
        <w:t>期：</w:t>
      </w:r>
      <w:r>
        <w:rPr>
          <w:rFonts w:hint="eastAsia" w:ascii="宋体" w:hAnsi="宋体"/>
          <w:color w:val="auto"/>
          <w:sz w:val="21"/>
          <w:szCs w:val="21"/>
          <w:highlight w:val="none"/>
          <w:u w:val="single"/>
          <w:lang w:val="en-US" w:eastAsia="zh-CN"/>
        </w:rPr>
        <w:t xml:space="preserve">60日历天 </w:t>
      </w:r>
      <w:r>
        <w:rPr>
          <w:rFonts w:hint="eastAsia" w:ascii="宋体" w:hAnsi="宋体"/>
          <w:color w:val="auto"/>
          <w:sz w:val="21"/>
          <w:szCs w:val="21"/>
          <w:highlight w:val="none"/>
        </w:rPr>
        <w:t>。本招标项目分为</w:t>
      </w:r>
      <w:r>
        <w:rPr>
          <w:rFonts w:hint="eastAsia" w:ascii="宋体" w:hAnsi="宋体"/>
          <w:color w:val="auto"/>
          <w:sz w:val="21"/>
          <w:szCs w:val="21"/>
          <w:highlight w:val="none"/>
          <w:u w:val="single"/>
        </w:rPr>
        <w:t xml:space="preserve">  一  </w:t>
      </w:r>
      <w:r>
        <w:rPr>
          <w:rFonts w:hint="eastAsia" w:ascii="宋体" w:hAnsi="宋体"/>
          <w:color w:val="auto"/>
          <w:sz w:val="21"/>
          <w:szCs w:val="21"/>
          <w:highlight w:val="none"/>
        </w:rPr>
        <w:t>个合同段</w:t>
      </w:r>
      <w:r>
        <w:rPr>
          <w:rFonts w:hint="eastAsia" w:ascii="宋体" w:hAnsi="宋体"/>
          <w:color w:val="auto"/>
          <w:sz w:val="21"/>
          <w:szCs w:val="21"/>
          <w:highlight w:val="none"/>
          <w:lang w:eastAsia="zh-CN"/>
        </w:rPr>
        <w:t>，</w:t>
      </w:r>
      <w:r>
        <w:rPr>
          <w:rFonts w:hint="eastAsia" w:ascii="宋体" w:hAnsi="宋体"/>
          <w:sz w:val="21"/>
          <w:szCs w:val="21"/>
          <w:highlight w:val="none"/>
        </w:rPr>
        <w:t>具体内容如下表：</w:t>
      </w:r>
    </w:p>
    <w:tbl>
      <w:tblPr>
        <w:tblStyle w:val="33"/>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2745"/>
        <w:gridCol w:w="690"/>
        <w:gridCol w:w="720"/>
        <w:gridCol w:w="1650"/>
        <w:gridCol w:w="1523"/>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684" w:type="dxa"/>
            <w:noWrap w:val="0"/>
            <w:vAlign w:val="center"/>
          </w:tcPr>
          <w:p>
            <w:pPr>
              <w:pStyle w:val="78"/>
              <w:spacing w:line="360" w:lineRule="auto"/>
              <w:jc w:val="center"/>
              <w:rPr>
                <w:rFonts w:hint="eastAsia"/>
                <w:b/>
                <w:bCs/>
                <w:sz w:val="21"/>
                <w:szCs w:val="21"/>
              </w:rPr>
            </w:pPr>
            <w:r>
              <w:rPr>
                <w:rFonts w:hint="eastAsia"/>
                <w:b/>
                <w:bCs/>
                <w:sz w:val="21"/>
                <w:szCs w:val="21"/>
              </w:rPr>
              <w:t>序号</w:t>
            </w:r>
          </w:p>
        </w:tc>
        <w:tc>
          <w:tcPr>
            <w:tcW w:w="2745" w:type="dxa"/>
            <w:noWrap w:val="0"/>
            <w:vAlign w:val="center"/>
          </w:tcPr>
          <w:p>
            <w:pPr>
              <w:pStyle w:val="78"/>
              <w:spacing w:line="360" w:lineRule="auto"/>
              <w:jc w:val="center"/>
              <w:rPr>
                <w:rFonts w:hint="eastAsia"/>
                <w:b/>
                <w:bCs/>
                <w:sz w:val="21"/>
                <w:szCs w:val="21"/>
              </w:rPr>
            </w:pPr>
            <w:r>
              <w:rPr>
                <w:rFonts w:hint="eastAsia"/>
                <w:b/>
                <w:bCs/>
                <w:sz w:val="21"/>
                <w:szCs w:val="21"/>
              </w:rPr>
              <w:t>采购内容</w:t>
            </w:r>
          </w:p>
        </w:tc>
        <w:tc>
          <w:tcPr>
            <w:tcW w:w="690" w:type="dxa"/>
            <w:noWrap w:val="0"/>
            <w:vAlign w:val="center"/>
          </w:tcPr>
          <w:p>
            <w:pPr>
              <w:tabs>
                <w:tab w:val="left" w:pos="8280"/>
              </w:tabs>
              <w:autoSpaceDE w:val="0"/>
              <w:autoSpaceDN w:val="0"/>
              <w:adjustRightInd w:val="0"/>
              <w:spacing w:line="320" w:lineRule="exact"/>
              <w:ind w:right="23"/>
              <w:jc w:val="center"/>
              <w:rPr>
                <w:rFonts w:hint="eastAsia" w:ascii="宋体" w:hAnsi="宋体"/>
                <w:b/>
                <w:bCs/>
                <w:sz w:val="21"/>
                <w:szCs w:val="21"/>
              </w:rPr>
            </w:pPr>
            <w:r>
              <w:rPr>
                <w:rFonts w:hint="eastAsia" w:ascii="宋体" w:hAnsi="宋体" w:eastAsia="宋体" w:cs="宋体"/>
                <w:b/>
                <w:sz w:val="21"/>
                <w:szCs w:val="21"/>
              </w:rPr>
              <w:t>数量</w:t>
            </w:r>
          </w:p>
        </w:tc>
        <w:tc>
          <w:tcPr>
            <w:tcW w:w="720" w:type="dxa"/>
            <w:noWrap w:val="0"/>
            <w:vAlign w:val="center"/>
          </w:tcPr>
          <w:p>
            <w:pPr>
              <w:tabs>
                <w:tab w:val="left" w:pos="8280"/>
              </w:tabs>
              <w:autoSpaceDE w:val="0"/>
              <w:autoSpaceDN w:val="0"/>
              <w:adjustRightInd w:val="0"/>
              <w:spacing w:line="320" w:lineRule="exact"/>
              <w:ind w:right="23"/>
              <w:jc w:val="center"/>
              <w:rPr>
                <w:rFonts w:hint="eastAsia" w:ascii="宋体" w:hAnsi="宋体"/>
                <w:b/>
                <w:bCs/>
                <w:sz w:val="21"/>
                <w:szCs w:val="21"/>
              </w:rPr>
            </w:pPr>
            <w:r>
              <w:rPr>
                <w:rFonts w:hint="eastAsia" w:ascii="宋体" w:hAnsi="宋体" w:eastAsia="宋体" w:cs="宋体"/>
                <w:b/>
                <w:sz w:val="21"/>
                <w:szCs w:val="21"/>
              </w:rPr>
              <w:t>单位</w:t>
            </w:r>
          </w:p>
        </w:tc>
        <w:tc>
          <w:tcPr>
            <w:tcW w:w="1650" w:type="dxa"/>
            <w:noWrap w:val="0"/>
            <w:vAlign w:val="center"/>
          </w:tcPr>
          <w:p>
            <w:pPr>
              <w:adjustRightInd w:val="0"/>
              <w:snapToGrid w:val="0"/>
              <w:spacing w:line="360" w:lineRule="auto"/>
              <w:jc w:val="center"/>
              <w:rPr>
                <w:rFonts w:hint="eastAsia" w:ascii="宋体" w:hAnsi="宋体"/>
                <w:b/>
                <w:bCs/>
                <w:sz w:val="21"/>
                <w:szCs w:val="21"/>
              </w:rPr>
            </w:pPr>
            <w:r>
              <w:rPr>
                <w:rFonts w:hint="eastAsia" w:ascii="宋体" w:hAnsi="宋体"/>
                <w:b/>
                <w:bCs/>
                <w:sz w:val="21"/>
                <w:szCs w:val="21"/>
              </w:rPr>
              <w:t>预算金额（元）</w:t>
            </w:r>
          </w:p>
        </w:tc>
        <w:tc>
          <w:tcPr>
            <w:tcW w:w="1523" w:type="dxa"/>
            <w:noWrap w:val="0"/>
            <w:vAlign w:val="center"/>
          </w:tcPr>
          <w:p>
            <w:pPr>
              <w:adjustRightInd w:val="0"/>
              <w:snapToGrid w:val="0"/>
              <w:spacing w:line="360" w:lineRule="auto"/>
              <w:jc w:val="center"/>
              <w:rPr>
                <w:rFonts w:hint="eastAsia" w:ascii="宋体" w:hAnsi="宋体"/>
                <w:b/>
                <w:bCs/>
                <w:sz w:val="21"/>
                <w:szCs w:val="21"/>
                <w:highlight w:val="none"/>
              </w:rPr>
            </w:pPr>
            <w:r>
              <w:rPr>
                <w:rFonts w:hint="eastAsia" w:ascii="宋体" w:hAnsi="宋体"/>
                <w:b/>
                <w:bCs/>
                <w:sz w:val="21"/>
                <w:szCs w:val="21"/>
                <w:highlight w:val="none"/>
              </w:rPr>
              <w:t>最高限价（元）</w:t>
            </w:r>
          </w:p>
        </w:tc>
        <w:tc>
          <w:tcPr>
            <w:tcW w:w="1186" w:type="dxa"/>
            <w:noWrap w:val="0"/>
            <w:vAlign w:val="center"/>
          </w:tcPr>
          <w:p>
            <w:pPr>
              <w:adjustRightInd w:val="0"/>
              <w:snapToGrid w:val="0"/>
              <w:spacing w:line="360" w:lineRule="auto"/>
              <w:jc w:val="center"/>
              <w:rPr>
                <w:rFonts w:hint="eastAsia" w:ascii="宋体" w:hAnsi="宋体" w:eastAsia="宋体" w:cs="Times New Roman"/>
                <w:b/>
                <w:bCs/>
                <w:sz w:val="21"/>
                <w:szCs w:val="21"/>
                <w:highlight w:val="none"/>
              </w:rPr>
            </w:pPr>
            <w:r>
              <w:rPr>
                <w:rFonts w:hint="eastAsia" w:ascii="宋体" w:hAnsi="宋体" w:eastAsia="宋体" w:cs="Times New Roman"/>
                <w:b/>
                <w:bCs/>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84" w:type="dxa"/>
            <w:noWrap w:val="0"/>
            <w:vAlign w:val="center"/>
          </w:tcPr>
          <w:p>
            <w:pPr>
              <w:pStyle w:val="78"/>
              <w:spacing w:line="360" w:lineRule="auto"/>
              <w:ind w:firstLine="105" w:firstLineChars="50"/>
              <w:jc w:val="center"/>
              <w:rPr>
                <w:rFonts w:hint="eastAsia"/>
                <w:sz w:val="21"/>
                <w:szCs w:val="21"/>
              </w:rPr>
            </w:pPr>
            <w:r>
              <w:rPr>
                <w:rFonts w:hint="eastAsia"/>
                <w:sz w:val="21"/>
                <w:szCs w:val="21"/>
              </w:rPr>
              <w:t>1</w:t>
            </w:r>
          </w:p>
        </w:tc>
        <w:tc>
          <w:tcPr>
            <w:tcW w:w="2745" w:type="dxa"/>
            <w:noWrap w:val="0"/>
            <w:vAlign w:val="center"/>
          </w:tcPr>
          <w:p>
            <w:pPr>
              <w:pStyle w:val="10"/>
              <w:jc w:val="left"/>
              <w:rPr>
                <w:rFonts w:hint="eastAsia" w:ascii="宋体" w:hAnsi="宋体"/>
                <w:color w:val="FF0000"/>
                <w:szCs w:val="21"/>
              </w:rPr>
            </w:pPr>
            <w:r>
              <w:rPr>
                <w:rFonts w:hint="eastAsia" w:ascii="宋体" w:hAnsi="宋体"/>
                <w:lang w:eastAsia="zh-CN"/>
              </w:rPr>
              <w:t>仙居县永安溪右岸防洪堤配套工程</w:t>
            </w:r>
          </w:p>
        </w:tc>
        <w:tc>
          <w:tcPr>
            <w:tcW w:w="690" w:type="dxa"/>
            <w:noWrap w:val="0"/>
            <w:vAlign w:val="center"/>
          </w:tcPr>
          <w:p>
            <w:pPr>
              <w:tabs>
                <w:tab w:val="left" w:pos="8280"/>
              </w:tabs>
              <w:autoSpaceDE w:val="0"/>
              <w:autoSpaceDN w:val="0"/>
              <w:adjustRightInd w:val="0"/>
              <w:spacing w:line="320" w:lineRule="exact"/>
              <w:ind w:right="25"/>
              <w:jc w:val="center"/>
              <w:rPr>
                <w:rFonts w:hint="eastAsia" w:ascii="宋体" w:hAnsi="宋体"/>
                <w:sz w:val="21"/>
                <w:szCs w:val="21"/>
              </w:rPr>
            </w:pPr>
            <w:r>
              <w:rPr>
                <w:rFonts w:hint="eastAsia" w:ascii="宋体" w:hAnsi="宋体" w:eastAsia="宋体" w:cs="宋体"/>
                <w:sz w:val="21"/>
                <w:szCs w:val="21"/>
              </w:rPr>
              <w:t>1</w:t>
            </w:r>
          </w:p>
        </w:tc>
        <w:tc>
          <w:tcPr>
            <w:tcW w:w="720" w:type="dxa"/>
            <w:noWrap w:val="0"/>
            <w:vAlign w:val="center"/>
          </w:tcPr>
          <w:p>
            <w:pPr>
              <w:tabs>
                <w:tab w:val="left" w:pos="8280"/>
              </w:tabs>
              <w:autoSpaceDE w:val="0"/>
              <w:autoSpaceDN w:val="0"/>
              <w:adjustRightInd w:val="0"/>
              <w:spacing w:line="320" w:lineRule="exact"/>
              <w:ind w:right="25"/>
              <w:jc w:val="center"/>
              <w:rPr>
                <w:rFonts w:hint="eastAsia" w:ascii="宋体" w:hAnsi="宋体" w:cs="宋体"/>
                <w:kern w:val="0"/>
                <w:sz w:val="21"/>
                <w:szCs w:val="21"/>
              </w:rPr>
            </w:pPr>
            <w:r>
              <w:rPr>
                <w:rFonts w:hint="eastAsia" w:ascii="宋体" w:hAnsi="宋体" w:eastAsia="宋体" w:cs="宋体"/>
                <w:sz w:val="21"/>
                <w:szCs w:val="21"/>
              </w:rPr>
              <w:t>项</w:t>
            </w:r>
          </w:p>
        </w:tc>
        <w:tc>
          <w:tcPr>
            <w:tcW w:w="1650" w:type="dxa"/>
            <w:noWrap w:val="0"/>
            <w:vAlign w:val="center"/>
          </w:tcPr>
          <w:p>
            <w:pPr>
              <w:adjustRightInd w:val="0"/>
              <w:snapToGrid w:val="0"/>
              <w:spacing w:line="360" w:lineRule="auto"/>
              <w:jc w:val="center"/>
              <w:rPr>
                <w:rFonts w:hint="eastAsia" w:ascii="宋体" w:hAnsi="宋体" w:eastAsia="宋体"/>
                <w:sz w:val="21"/>
                <w:szCs w:val="21"/>
                <w:lang w:eastAsia="zh-CN"/>
              </w:rPr>
            </w:pPr>
            <w:r>
              <w:rPr>
                <w:rFonts w:hint="eastAsia" w:ascii="宋体" w:hAnsi="宋体" w:eastAsia="宋体"/>
                <w:sz w:val="21"/>
                <w:szCs w:val="21"/>
                <w:lang w:eastAsia="zh-CN"/>
              </w:rPr>
              <w:t>992745</w:t>
            </w:r>
          </w:p>
        </w:tc>
        <w:tc>
          <w:tcPr>
            <w:tcW w:w="1523" w:type="dxa"/>
            <w:noWrap w:val="0"/>
            <w:vAlign w:val="center"/>
          </w:tcPr>
          <w:p>
            <w:pPr>
              <w:adjustRightInd w:val="0"/>
              <w:snapToGrid w:val="0"/>
              <w:spacing w:line="360" w:lineRule="auto"/>
              <w:jc w:val="center"/>
              <w:rPr>
                <w:rFonts w:hint="eastAsia" w:ascii="宋体" w:hAnsi="宋体" w:eastAsia="宋体"/>
                <w:sz w:val="21"/>
                <w:szCs w:val="21"/>
                <w:highlight w:val="none"/>
                <w:lang w:eastAsia="zh-CN"/>
              </w:rPr>
            </w:pPr>
            <w:r>
              <w:rPr>
                <w:rFonts w:hint="eastAsia" w:ascii="宋体" w:hAnsi="宋体" w:eastAsia="宋体"/>
                <w:sz w:val="21"/>
                <w:szCs w:val="21"/>
                <w:highlight w:val="none"/>
                <w:lang w:val="en-US" w:eastAsia="zh-CN"/>
              </w:rPr>
              <w:t>893470</w:t>
            </w:r>
          </w:p>
        </w:tc>
        <w:tc>
          <w:tcPr>
            <w:tcW w:w="1186" w:type="dxa"/>
            <w:noWrap w:val="0"/>
            <w:vAlign w:val="center"/>
          </w:tcPr>
          <w:p>
            <w:pPr>
              <w:adjustRightInd w:val="0"/>
              <w:snapToGrid w:val="0"/>
              <w:spacing w:line="360" w:lineRule="auto"/>
              <w:jc w:val="center"/>
              <w:rPr>
                <w:rFonts w:hint="eastAsia" w:ascii="宋体" w:hAnsi="宋体" w:cs="宋体"/>
                <w:kern w:val="0"/>
                <w:sz w:val="21"/>
                <w:szCs w:val="21"/>
                <w:highlight w:val="none"/>
                <w:lang w:eastAsia="zh-CN"/>
              </w:rPr>
            </w:pPr>
          </w:p>
        </w:tc>
      </w:tr>
    </w:tbl>
    <w:p>
      <w:pPr>
        <w:keepNext w:val="0"/>
        <w:keepLines w:val="0"/>
        <w:pageBreakBefore w:val="0"/>
        <w:widowControl w:val="0"/>
        <w:kinsoku/>
        <w:overflowPunct/>
        <w:topLinePunct w:val="0"/>
        <w:autoSpaceDE/>
        <w:autoSpaceDN/>
        <w:bidi w:val="0"/>
        <w:snapToGrid w:val="0"/>
        <w:spacing w:line="360" w:lineRule="exact"/>
        <w:jc w:val="left"/>
        <w:rPr>
          <w:rFonts w:ascii="宋体" w:hAnsi="宋体" w:cs="宋体"/>
          <w:b/>
          <w:bCs/>
          <w:kern w:val="0"/>
          <w:sz w:val="21"/>
          <w:szCs w:val="21"/>
        </w:rPr>
      </w:pPr>
      <w:r>
        <w:rPr>
          <w:rFonts w:hint="eastAsia" w:ascii="宋体" w:hAnsi="宋体" w:cs="宋体"/>
          <w:b/>
          <w:bCs/>
          <w:kern w:val="0"/>
          <w:sz w:val="21"/>
          <w:szCs w:val="21"/>
        </w:rPr>
        <w:t>二、规范要求</w:t>
      </w:r>
    </w:p>
    <w:p>
      <w:pPr>
        <w:pStyle w:val="10"/>
        <w:keepNext w:val="0"/>
        <w:keepLines w:val="0"/>
        <w:pageBreakBefore w:val="0"/>
        <w:widowControl w:val="0"/>
        <w:kinsoku/>
        <w:wordWrap/>
        <w:overflowPunct/>
        <w:topLinePunct w:val="0"/>
        <w:autoSpaceDE/>
        <w:autoSpaceDN/>
        <w:bidi w:val="0"/>
        <w:adjustRightInd/>
        <w:snapToGrid w:val="0"/>
        <w:spacing w:after="0" w:afterLines="0" w:line="360" w:lineRule="exact"/>
        <w:ind w:firstLine="420" w:firstLineChars="200"/>
        <w:textAlignment w:val="auto"/>
        <w:outlineLvl w:val="9"/>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1.依据设计施工图纸要求，本工程项目的材料、设备、施工必须达到现行中华人民共和国及省、市、行业的一切有关法规、规范的要求，如标准及规范要求有出入则以较严格者为准。</w:t>
      </w:r>
    </w:p>
    <w:p>
      <w:pPr>
        <w:pStyle w:val="44"/>
        <w:keepNext w:val="0"/>
        <w:keepLines w:val="0"/>
        <w:pageBreakBefore w:val="0"/>
        <w:widowControl w:val="0"/>
        <w:numPr>
          <w:ilvl w:val="0"/>
          <w:numId w:val="0"/>
        </w:numPr>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2.技术规范由供应商方自备，如有不足之处或未能达到国家最新标准时，供应商应使施工及选用的设备和材料符合最新版本的国家标准、规范。</w:t>
      </w:r>
    </w:p>
    <w:p>
      <w:pPr>
        <w:keepNext w:val="0"/>
        <w:keepLines w:val="0"/>
        <w:pageBreakBefore w:val="0"/>
        <w:widowControl w:val="0"/>
        <w:kinsoku/>
        <w:overflowPunct/>
        <w:topLinePunct w:val="0"/>
        <w:autoSpaceDE/>
        <w:autoSpaceDN/>
        <w:bidi w:val="0"/>
        <w:spacing w:line="360" w:lineRule="exact"/>
        <w:rPr>
          <w:rFonts w:ascii="宋体" w:hAnsi="宋体" w:cs="宋体"/>
          <w:b/>
          <w:sz w:val="21"/>
          <w:szCs w:val="21"/>
        </w:rPr>
      </w:pPr>
      <w:r>
        <w:rPr>
          <w:rFonts w:hint="eastAsia" w:ascii="宋体" w:hAnsi="宋体" w:cs="宋体"/>
          <w:b/>
          <w:sz w:val="21"/>
          <w:szCs w:val="21"/>
        </w:rPr>
        <w:t>三、</w:t>
      </w:r>
      <w:r>
        <w:rPr>
          <w:rFonts w:hint="eastAsia" w:ascii="宋体" w:hAnsi="宋体" w:eastAsia="宋体" w:cs="宋体"/>
          <w:b/>
          <w:bCs w:val="0"/>
          <w:color w:val="auto"/>
          <w:kern w:val="0"/>
          <w:sz w:val="21"/>
          <w:szCs w:val="21"/>
          <w:highlight w:val="none"/>
          <w:lang w:val="en-US" w:eastAsia="zh-CN"/>
        </w:rPr>
        <w:t>施工要求</w:t>
      </w:r>
    </w:p>
    <w:p>
      <w:pPr>
        <w:pStyle w:val="57"/>
        <w:keepNext w:val="0"/>
        <w:keepLines w:val="0"/>
        <w:pageBreakBefore w:val="0"/>
        <w:widowControl w:val="0"/>
        <w:kinsoku/>
        <w:wordWrap/>
        <w:overflowPunct/>
        <w:topLinePunct w:val="0"/>
        <w:autoSpaceDE/>
        <w:autoSpaceDN/>
        <w:bidi w:val="0"/>
        <w:adjustRightInd w:val="0"/>
        <w:snapToGrid w:val="0"/>
        <w:spacing w:line="36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本工程施工严格按照规范要求进行施工，达到各项拟定的设计指标</w:t>
      </w:r>
      <w:r>
        <w:rPr>
          <w:rFonts w:hint="eastAsia" w:ascii="宋体" w:hAnsi="宋体" w:eastAsia="宋体" w:cs="宋体"/>
          <w:color w:val="auto"/>
          <w:sz w:val="21"/>
          <w:szCs w:val="21"/>
          <w:highlight w:val="none"/>
          <w:lang w:eastAsia="zh-CN"/>
        </w:rPr>
        <w:t>，确保工程质量达到国家合格验收标准</w:t>
      </w:r>
      <w:r>
        <w:rPr>
          <w:rFonts w:hint="eastAsia" w:ascii="宋体" w:hAnsi="宋体" w:eastAsia="宋体" w:cs="宋体"/>
          <w:color w:val="auto"/>
          <w:sz w:val="21"/>
          <w:szCs w:val="21"/>
          <w:highlight w:val="none"/>
        </w:rPr>
        <w:t>。</w:t>
      </w:r>
    </w:p>
    <w:p>
      <w:pPr>
        <w:pStyle w:val="57"/>
        <w:keepNext w:val="0"/>
        <w:keepLines w:val="0"/>
        <w:pageBreakBefore w:val="0"/>
        <w:widowControl w:val="0"/>
        <w:kinsoku/>
        <w:wordWrap/>
        <w:overflowPunct/>
        <w:topLinePunct w:val="0"/>
        <w:autoSpaceDE/>
        <w:autoSpaceDN/>
        <w:bidi w:val="0"/>
        <w:adjustRightInd w:val="0"/>
        <w:snapToGrid w:val="0"/>
        <w:spacing w:line="36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在工程施工实施过程中，</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必须制定文明施工、安全生产的各项规定，遵守总包责任人制定的现场管理制度，并无条件地接受采购人全方位、全过程的监督管理。保持现场和工程的井然有序，</w:t>
      </w:r>
      <w:r>
        <w:rPr>
          <w:rFonts w:ascii="宋体" w:hAnsi="宋体" w:cs="宋体"/>
          <w:color w:val="auto"/>
        </w:rPr>
        <w:t>做好必要的劳动保护工作</w:t>
      </w:r>
      <w:r>
        <w:rPr>
          <w:rFonts w:hint="eastAsia" w:ascii="宋体" w:hAnsi="宋体" w:cs="宋体"/>
          <w:color w:val="auto"/>
          <w:lang w:eastAsia="zh-CN"/>
        </w:rPr>
        <w:t>，</w:t>
      </w:r>
      <w:r>
        <w:rPr>
          <w:rFonts w:hint="eastAsia" w:ascii="宋体" w:hAnsi="宋体" w:eastAsia="宋体" w:cs="宋体"/>
          <w:color w:val="auto"/>
          <w:sz w:val="21"/>
          <w:szCs w:val="21"/>
          <w:highlight w:val="none"/>
        </w:rPr>
        <w:t>以免发生伤害事故。发生安全事故、火灾事故造成的损失，由承包商承担全部责任。</w:t>
      </w:r>
    </w:p>
    <w:p>
      <w:pPr>
        <w:pStyle w:val="57"/>
        <w:keepNext w:val="0"/>
        <w:keepLines w:val="0"/>
        <w:pageBreakBefore w:val="0"/>
        <w:widowControl w:val="0"/>
        <w:kinsoku/>
        <w:wordWrap/>
        <w:overflowPunct/>
        <w:topLinePunct w:val="0"/>
        <w:autoSpaceDE/>
        <w:autoSpaceDN/>
        <w:bidi w:val="0"/>
        <w:adjustRightInd w:val="0"/>
        <w:snapToGrid w:val="0"/>
        <w:spacing w:line="36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所有材料设备必须在检验合格经采购人同意后，方可用于本工程。</w:t>
      </w:r>
    </w:p>
    <w:p>
      <w:pPr>
        <w:pStyle w:val="57"/>
        <w:keepNext w:val="0"/>
        <w:keepLines w:val="0"/>
        <w:pageBreakBefore w:val="0"/>
        <w:widowControl w:val="0"/>
        <w:kinsoku/>
        <w:wordWrap/>
        <w:overflowPunct/>
        <w:topLinePunct w:val="0"/>
        <w:autoSpaceDE/>
        <w:autoSpaceDN/>
        <w:bidi w:val="0"/>
        <w:adjustRightInd w:val="0"/>
        <w:snapToGrid w:val="0"/>
        <w:spacing w:line="36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隐蔽工程必须经采购人检查、验收后，方可进行下一道工序。</w:t>
      </w:r>
    </w:p>
    <w:p>
      <w:pPr>
        <w:pStyle w:val="57"/>
        <w:keepNext w:val="0"/>
        <w:keepLines w:val="0"/>
        <w:pageBreakBefore w:val="0"/>
        <w:widowControl w:val="0"/>
        <w:kinsoku/>
        <w:wordWrap/>
        <w:overflowPunct/>
        <w:topLinePunct w:val="0"/>
        <w:autoSpaceDE/>
        <w:autoSpaceDN/>
        <w:bidi w:val="0"/>
        <w:adjustRightInd w:val="0"/>
        <w:snapToGrid w:val="0"/>
        <w:spacing w:line="36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在免费保修期内，成交供应商对有缺陷的部位必须无偿地给予修理与更换，并承担一切由此引起的对采购人或第三者的直接损失，除非该缺陷是由于人为破坏或合同规定的不可抗因素造成的损坏。</w:t>
      </w:r>
    </w:p>
    <w:p>
      <w:pPr>
        <w:pStyle w:val="57"/>
        <w:keepNext w:val="0"/>
        <w:keepLines w:val="0"/>
        <w:pageBreakBefore w:val="0"/>
        <w:widowControl w:val="0"/>
        <w:kinsoku/>
        <w:wordWrap/>
        <w:overflowPunct/>
        <w:topLinePunct w:val="0"/>
        <w:autoSpaceDE/>
        <w:autoSpaceDN/>
        <w:bidi w:val="0"/>
        <w:adjustRightInd w:val="0"/>
        <w:snapToGrid w:val="0"/>
        <w:spacing w:line="360" w:lineRule="exact"/>
        <w:ind w:firstLine="420"/>
        <w:textAlignment w:val="auto"/>
        <w:outlineLvl w:val="9"/>
        <w:rPr>
          <w:rFonts w:ascii="宋体" w:hAnsi="宋体" w:cs="宋体"/>
          <w:color w:val="auto"/>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供应商必须对所承包的工程的质量负全部责任，其责任不因其他材料生产商提供的保证书而减轻或更改。</w:t>
      </w:r>
    </w:p>
    <w:p>
      <w:pPr>
        <w:pStyle w:val="57"/>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textAlignment w:val="auto"/>
        <w:outlineLvl w:val="9"/>
        <w:rPr>
          <w:rFonts w:hint="eastAsia" w:ascii="宋体" w:hAnsi="宋体" w:cs="宋体"/>
          <w:b/>
          <w:bCs/>
          <w:sz w:val="21"/>
          <w:szCs w:val="21"/>
        </w:rPr>
      </w:pPr>
      <w:r>
        <w:rPr>
          <w:rFonts w:hint="eastAsia" w:ascii="宋体" w:hAnsi="宋体" w:cs="宋体"/>
          <w:b/>
          <w:bCs/>
          <w:sz w:val="21"/>
          <w:szCs w:val="21"/>
          <w:lang w:val="en-US" w:eastAsia="zh-CN"/>
        </w:rPr>
        <w:t>四、</w:t>
      </w:r>
      <w:r>
        <w:rPr>
          <w:rFonts w:hint="eastAsia" w:ascii="宋体" w:hAnsi="宋体" w:cs="宋体"/>
          <w:b/>
          <w:bCs/>
          <w:sz w:val="21"/>
          <w:szCs w:val="21"/>
        </w:rPr>
        <w:t>材料质量要求</w:t>
      </w:r>
    </w:p>
    <w:p>
      <w:pPr>
        <w:pStyle w:val="57"/>
        <w:keepNext w:val="0"/>
        <w:keepLines w:val="0"/>
        <w:pageBreakBefore w:val="0"/>
        <w:widowControl w:val="0"/>
        <w:kinsoku/>
        <w:wordWrap/>
        <w:overflowPunct/>
        <w:topLinePunct w:val="0"/>
        <w:autoSpaceDE/>
        <w:autoSpaceDN/>
        <w:bidi w:val="0"/>
        <w:adjustRightInd w:val="0"/>
        <w:snapToGrid w:val="0"/>
        <w:spacing w:line="36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本工程使用的原材料必须符合发包人、设计深化要求和施工规范的规定。</w:t>
      </w:r>
    </w:p>
    <w:p>
      <w:pPr>
        <w:pStyle w:val="57"/>
        <w:keepNext w:val="0"/>
        <w:keepLines w:val="0"/>
        <w:pageBreakBefore w:val="0"/>
        <w:widowControl w:val="0"/>
        <w:kinsoku/>
        <w:wordWrap/>
        <w:overflowPunct/>
        <w:topLinePunct w:val="0"/>
        <w:autoSpaceDE/>
        <w:autoSpaceDN/>
        <w:bidi w:val="0"/>
        <w:adjustRightInd w:val="0"/>
        <w:snapToGrid w:val="0"/>
        <w:spacing w:line="360" w:lineRule="exact"/>
        <w:ind w:firstLine="42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本次采购承包范围内的建筑施工材料均由</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根据磋商文件、设计图纸、工程量清单和国家有关规定的具体要求进行采购、运输、检验、保管</w:t>
      </w:r>
      <w:r>
        <w:rPr>
          <w:rFonts w:hint="eastAsia" w:ascii="宋体" w:hAnsi="宋体" w:eastAsia="宋体" w:cs="宋体"/>
          <w:color w:val="auto"/>
          <w:sz w:val="21"/>
          <w:szCs w:val="21"/>
          <w:highlight w:val="none"/>
          <w:lang w:eastAsia="zh-CN"/>
        </w:rPr>
        <w:t>。</w:t>
      </w:r>
    </w:p>
    <w:p>
      <w:pPr>
        <w:pStyle w:val="57"/>
        <w:keepNext w:val="0"/>
        <w:keepLines w:val="0"/>
        <w:pageBreakBefore w:val="0"/>
        <w:widowControl w:val="0"/>
        <w:kinsoku/>
        <w:wordWrap/>
        <w:overflowPunct/>
        <w:topLinePunct w:val="0"/>
        <w:autoSpaceDE/>
        <w:autoSpaceDN/>
        <w:bidi w:val="0"/>
        <w:adjustRightInd w:val="0"/>
        <w:snapToGrid w:val="0"/>
        <w:spacing w:line="360" w:lineRule="exact"/>
        <w:ind w:firstLine="420"/>
        <w:textAlignment w:val="auto"/>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实际施工过程中，所有建筑材料</w:t>
      </w:r>
      <w:r>
        <w:rPr>
          <w:rFonts w:hint="eastAsia" w:ascii="宋体" w:hAnsi="宋体" w:eastAsia="宋体" w:cs="宋体"/>
          <w:color w:val="auto"/>
          <w:sz w:val="21"/>
          <w:szCs w:val="21"/>
          <w:highlight w:val="none"/>
          <w:lang w:val="en-US" w:eastAsia="zh-CN"/>
        </w:rPr>
        <w:t>及设备</w:t>
      </w:r>
      <w:r>
        <w:rPr>
          <w:rFonts w:hint="eastAsia" w:ascii="宋体" w:hAnsi="宋体" w:eastAsia="宋体" w:cs="宋体"/>
          <w:color w:val="auto"/>
          <w:sz w:val="21"/>
          <w:szCs w:val="21"/>
          <w:highlight w:val="none"/>
        </w:rPr>
        <w:t>须有产品合格证和质量保证书，符合国家规定的技术标准和设计图纸要求的标准，并且须</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验收合格后方可使用。</w:t>
      </w:r>
    </w:p>
    <w:p>
      <w:pPr>
        <w:pStyle w:val="57"/>
        <w:keepNext w:val="0"/>
        <w:keepLines w:val="0"/>
        <w:pageBreakBefore w:val="0"/>
        <w:widowControl w:val="0"/>
        <w:kinsoku/>
        <w:wordWrap/>
        <w:overflowPunct/>
        <w:topLinePunct w:val="0"/>
        <w:autoSpaceDE/>
        <w:autoSpaceDN/>
        <w:bidi w:val="0"/>
        <w:adjustRightInd w:val="0"/>
        <w:snapToGrid w:val="0"/>
        <w:spacing w:line="360" w:lineRule="exact"/>
        <w:ind w:firstLine="42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凡是</w:t>
      </w: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rPr>
        <w:t>文件注明规格、型号或相当于的厂家（品牌、产地）的材料，承包人必须按照</w:t>
      </w: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rPr>
        <w:t>文件要求采购和施工，优先使用相当于的厂家（品牌、产地），如需调整，必须经得采购人认可，否则由此引起的后果由承包人承担</w:t>
      </w:r>
      <w:r>
        <w:rPr>
          <w:rFonts w:hint="eastAsia" w:ascii="宋体" w:hAnsi="宋体" w:eastAsia="宋体" w:cs="宋体"/>
          <w:color w:val="auto"/>
          <w:sz w:val="21"/>
          <w:szCs w:val="21"/>
          <w:highlight w:val="none"/>
          <w:lang w:eastAsia="zh-CN"/>
        </w:rPr>
        <w:t>。</w:t>
      </w:r>
    </w:p>
    <w:p>
      <w:pPr>
        <w:pStyle w:val="57"/>
        <w:keepNext w:val="0"/>
        <w:keepLines w:val="0"/>
        <w:pageBreakBefore w:val="0"/>
        <w:widowControl w:val="0"/>
        <w:kinsoku/>
        <w:wordWrap/>
        <w:overflowPunct/>
        <w:topLinePunct w:val="0"/>
        <w:autoSpaceDE/>
        <w:autoSpaceDN/>
        <w:bidi w:val="0"/>
        <w:adjustRightInd w:val="0"/>
        <w:snapToGrid w:val="0"/>
        <w:spacing w:line="360" w:lineRule="exact"/>
        <w:ind w:firstLine="420"/>
        <w:textAlignment w:val="auto"/>
        <w:outlineLvl w:val="9"/>
        <w:rPr>
          <w:rFonts w:hint="eastAsia" w:ascii="宋体" w:hAnsi="宋体" w:cs="宋体"/>
          <w:b/>
          <w:bCs/>
          <w:sz w:val="21"/>
          <w:szCs w:val="21"/>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若采购人在项目实施过程中发现由承包人采购的建筑材料、设备型号不符合采购文件要求时，保留更换的权利，且成交价不予调整。</w:t>
      </w:r>
    </w:p>
    <w:p>
      <w:pPr>
        <w:pStyle w:val="57"/>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五、工程管理要求</w:t>
      </w:r>
    </w:p>
    <w:p>
      <w:pPr>
        <w:pStyle w:val="57"/>
        <w:keepNext w:val="0"/>
        <w:keepLines w:val="0"/>
        <w:pageBreakBefore w:val="0"/>
        <w:widowControl w:val="0"/>
        <w:kinsoku/>
        <w:wordWrap/>
        <w:overflowPunct/>
        <w:topLinePunct w:val="0"/>
        <w:autoSpaceDE/>
        <w:autoSpaceDN/>
        <w:bidi w:val="0"/>
        <w:adjustRightInd w:val="0"/>
        <w:snapToGrid w:val="0"/>
        <w:spacing w:line="36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本工程</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范围内的工程项目，未经采购人同意</w:t>
      </w:r>
      <w:r>
        <w:rPr>
          <w:rFonts w:hint="eastAsia" w:ascii="宋体" w:hAnsi="宋体"/>
          <w:sz w:val="21"/>
          <w:szCs w:val="21"/>
        </w:rPr>
        <w:t>成交</w:t>
      </w:r>
      <w:r>
        <w:rPr>
          <w:rFonts w:hint="eastAsia" w:ascii="宋体" w:hAnsi="宋体"/>
          <w:bCs/>
          <w:sz w:val="21"/>
          <w:szCs w:val="21"/>
          <w:lang w:val="en-US" w:eastAsia="zh-CN"/>
        </w:rPr>
        <w:t>供应商</w:t>
      </w:r>
      <w:r>
        <w:rPr>
          <w:rFonts w:hint="eastAsia" w:ascii="宋体" w:hAnsi="宋体"/>
          <w:sz w:val="21"/>
          <w:szCs w:val="21"/>
        </w:rPr>
        <w:t>不得将工程分包或转包</w:t>
      </w:r>
      <w:r>
        <w:rPr>
          <w:rFonts w:hint="eastAsia" w:ascii="宋体" w:hAnsi="宋体" w:eastAsia="宋体" w:cs="宋体"/>
          <w:color w:val="auto"/>
          <w:sz w:val="21"/>
          <w:szCs w:val="21"/>
          <w:highlight w:val="none"/>
        </w:rPr>
        <w:t>。一经发现立即取消承包资格，作违约处理，并承担由此引起的一切经济损失。</w:t>
      </w:r>
    </w:p>
    <w:p>
      <w:pPr>
        <w:pStyle w:val="14"/>
        <w:keepNext w:val="0"/>
        <w:keepLines w:val="0"/>
        <w:pageBreakBefore w:val="0"/>
        <w:widowControl w:val="0"/>
        <w:kinsoku/>
        <w:wordWrap/>
        <w:overflowPunct/>
        <w:topLinePunct w:val="0"/>
        <w:autoSpaceDE/>
        <w:autoSpaceDN/>
        <w:bidi w:val="0"/>
        <w:adjustRightInd/>
        <w:snapToGrid w:val="0"/>
        <w:spacing w:line="360" w:lineRule="exact"/>
        <w:ind w:left="0" w:leftChars="0" w:firstLine="420" w:firstLineChars="200"/>
        <w:textAlignment w:val="auto"/>
        <w:rPr>
          <w:rFonts w:hint="eastAsia" w:hAnsi="宋体" w:cs="宋体"/>
          <w:color w:val="auto"/>
          <w:sz w:val="21"/>
          <w:szCs w:val="21"/>
        </w:rPr>
      </w:pPr>
      <w:r>
        <w:rPr>
          <w:rFonts w:hint="eastAsia" w:ascii="宋体" w:hAnsi="宋体" w:eastAsia="宋体" w:cs="宋体"/>
          <w:color w:val="auto"/>
          <w:sz w:val="21"/>
          <w:szCs w:val="21"/>
          <w:highlight w:val="none"/>
        </w:rPr>
        <w:t>2</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供应商应严格按已确认施工技术方案组织施工，并无条件地接受采购人代表对施工质量的监督和管理。</w:t>
      </w:r>
      <w:r>
        <w:rPr>
          <w:rFonts w:hint="eastAsia" w:hAnsi="宋体" w:cs="宋体"/>
          <w:color w:val="auto"/>
          <w:sz w:val="21"/>
          <w:szCs w:val="21"/>
        </w:rPr>
        <w:t>施工过程中，施工方必须要严格把关，按照相应规范标准要求施工，如出现不符合标准要求的情况，施工方必须无条件返工，直至达到规范标准要求。所发生的费用均由施工方承担。</w:t>
      </w:r>
    </w:p>
    <w:p>
      <w:pPr>
        <w:pStyle w:val="57"/>
        <w:keepNext w:val="0"/>
        <w:keepLines w:val="0"/>
        <w:pageBreakBefore w:val="0"/>
        <w:widowControl w:val="0"/>
        <w:kinsoku/>
        <w:wordWrap/>
        <w:overflowPunct/>
        <w:topLinePunct w:val="0"/>
        <w:autoSpaceDE/>
        <w:autoSpaceDN/>
        <w:bidi w:val="0"/>
        <w:adjustRightInd w:val="0"/>
        <w:snapToGrid w:val="0"/>
        <w:spacing w:line="36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供应商在响应文件中的承诺的管理人员未经采购人同意，不得调换和撤离，并按工程进度及时到位。采购人有权要求撤换工作不负责任、管理不力、贻误工期和造成严重的安全事故和工程质量事故、违法乱纪的专业技术、管理人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技术负责人，直至采购人满意为止。如相应资质的专业技术人员未按要求到位，视作违约，采购人有权单方面终止合同。</w:t>
      </w:r>
    </w:p>
    <w:p>
      <w:pPr>
        <w:pStyle w:val="57"/>
        <w:keepNext w:val="0"/>
        <w:keepLines w:val="0"/>
        <w:pageBreakBefore w:val="0"/>
        <w:widowControl w:val="0"/>
        <w:kinsoku/>
        <w:wordWrap/>
        <w:overflowPunct/>
        <w:topLinePunct w:val="0"/>
        <w:autoSpaceDE/>
        <w:autoSpaceDN/>
        <w:bidi w:val="0"/>
        <w:adjustRightInd w:val="0"/>
        <w:snapToGrid w:val="0"/>
        <w:spacing w:line="36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供应商在工程施工全过程中要认真做好产品保护。凡由此而损及采购人利益时，采购人将向</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施工单位索赔。</w:t>
      </w:r>
    </w:p>
    <w:p>
      <w:pPr>
        <w:pStyle w:val="57"/>
        <w:keepNext w:val="0"/>
        <w:keepLines w:val="0"/>
        <w:pageBreakBefore w:val="0"/>
        <w:widowControl w:val="0"/>
        <w:kinsoku/>
        <w:overflowPunct/>
        <w:topLinePunct w:val="0"/>
        <w:autoSpaceDE/>
        <w:autoSpaceDN/>
        <w:bidi w:val="0"/>
        <w:spacing w:line="360" w:lineRule="exact"/>
        <w:ind w:firstLine="420"/>
        <w:rPr>
          <w:rFonts w:hint="eastAsia" w:ascii="宋体" w:hAnsi="宋体" w:cs="宋体"/>
        </w:rPr>
      </w:pPr>
      <w:r>
        <w:rPr>
          <w:rFonts w:hint="eastAsia" w:ascii="宋体" w:hAnsi="宋体" w:eastAsia="宋体" w:cs="宋体"/>
          <w:color w:val="auto"/>
          <w:sz w:val="21"/>
          <w:szCs w:val="21"/>
          <w:highlight w:val="none"/>
          <w:lang w:val="en-US" w:eastAsia="zh-CN"/>
        </w:rPr>
        <w:t>5.</w:t>
      </w:r>
      <w:r>
        <w:rPr>
          <w:rFonts w:hint="eastAsia" w:ascii="宋体" w:hAnsi="宋体" w:cs="宋体"/>
        </w:rPr>
        <w:t>安全施工、文明管理：</w:t>
      </w:r>
    </w:p>
    <w:p>
      <w:pPr>
        <w:pStyle w:val="57"/>
        <w:keepNext w:val="0"/>
        <w:keepLines w:val="0"/>
        <w:pageBreakBefore w:val="0"/>
        <w:widowControl w:val="0"/>
        <w:kinsoku/>
        <w:overflowPunct/>
        <w:topLinePunct w:val="0"/>
        <w:autoSpaceDE/>
        <w:autoSpaceDN/>
        <w:bidi w:val="0"/>
        <w:spacing w:line="360" w:lineRule="exact"/>
        <w:ind w:firstLine="420"/>
        <w:rPr>
          <w:rFonts w:hint="eastAsia" w:ascii="宋体" w:hAnsi="宋体" w:cs="宋体"/>
        </w:rPr>
      </w:pPr>
      <w:r>
        <w:rPr>
          <w:rFonts w:hint="eastAsia" w:ascii="宋体" w:hAnsi="宋体" w:cs="宋体"/>
        </w:rPr>
        <w:t>1）项目安全生产的达标目标以及治安保卫由成交供应商负责，无安全生产及治安事故。</w:t>
      </w:r>
    </w:p>
    <w:p>
      <w:pPr>
        <w:pStyle w:val="57"/>
        <w:keepNext w:val="0"/>
        <w:keepLines w:val="0"/>
        <w:pageBreakBefore w:val="0"/>
        <w:widowControl w:val="0"/>
        <w:kinsoku/>
        <w:overflowPunct/>
        <w:topLinePunct w:val="0"/>
        <w:autoSpaceDE/>
        <w:autoSpaceDN/>
        <w:bidi w:val="0"/>
        <w:spacing w:line="360" w:lineRule="exact"/>
        <w:ind w:firstLine="420"/>
        <w:rPr>
          <w:rFonts w:hint="eastAsia" w:ascii="宋体" w:hAnsi="宋体" w:cs="宋体"/>
        </w:rPr>
      </w:pPr>
      <w:r>
        <w:rPr>
          <w:rFonts w:hint="eastAsia" w:ascii="宋体" w:hAnsi="宋体" w:cs="宋体"/>
        </w:rPr>
        <w:t>2）文明施工的要求：按台州市相关文明施工规范要求执行。</w:t>
      </w:r>
    </w:p>
    <w:p>
      <w:pPr>
        <w:keepNext w:val="0"/>
        <w:keepLines w:val="0"/>
        <w:pageBreakBefore w:val="0"/>
        <w:widowControl w:val="0"/>
        <w:kinsoku/>
        <w:wordWrap w:val="0"/>
        <w:overflowPunct/>
        <w:topLinePunct w:val="0"/>
        <w:autoSpaceDE/>
        <w:autoSpaceDN/>
        <w:bidi w:val="0"/>
        <w:snapToGrid w:val="0"/>
        <w:spacing w:line="360" w:lineRule="exact"/>
        <w:jc w:val="left"/>
        <w:rPr>
          <w:rFonts w:ascii="宋体" w:hAnsi="宋体" w:cs="宋体"/>
          <w:b/>
          <w:bCs/>
          <w:sz w:val="21"/>
          <w:szCs w:val="21"/>
        </w:rPr>
      </w:pPr>
      <w:r>
        <w:rPr>
          <w:rFonts w:hint="eastAsia" w:ascii="宋体" w:hAnsi="宋体" w:cs="宋体"/>
          <w:b/>
          <w:bCs/>
          <w:sz w:val="21"/>
          <w:szCs w:val="21"/>
        </w:rPr>
        <w:t>▲六、拟投入项目实施人员的要求</w:t>
      </w:r>
    </w:p>
    <w:p>
      <w:pPr>
        <w:pStyle w:val="15"/>
        <w:keepNext w:val="0"/>
        <w:keepLines w:val="0"/>
        <w:pageBreakBefore w:val="0"/>
        <w:widowControl w:val="0"/>
        <w:numPr>
          <w:ilvl w:val="0"/>
          <w:numId w:val="0"/>
        </w:numPr>
        <w:kinsoku/>
        <w:wordWrap/>
        <w:overflowPunct/>
        <w:topLinePunct w:val="0"/>
        <w:autoSpaceDE/>
        <w:autoSpaceDN/>
        <w:bidi w:val="0"/>
        <w:adjustRightInd/>
        <w:spacing w:line="36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1.具有公路工程专业二级及以上注册建造师证书（不含经延续注册的临时执业证书），并有有效期内的建筑施工企业项目经理安全生产考核合格证书（B类）。</w:t>
      </w:r>
    </w:p>
    <w:p>
      <w:pPr>
        <w:pStyle w:val="15"/>
        <w:keepNext w:val="0"/>
        <w:keepLines w:val="0"/>
        <w:pageBreakBefore w:val="0"/>
        <w:widowControl w:val="0"/>
        <w:numPr>
          <w:ilvl w:val="0"/>
          <w:numId w:val="0"/>
        </w:numPr>
        <w:kinsoku/>
        <w:wordWrap/>
        <w:overflowPunct/>
        <w:topLinePunct w:val="0"/>
        <w:autoSpaceDE/>
        <w:autoSpaceDN/>
        <w:bidi w:val="0"/>
        <w:adjustRightInd/>
        <w:spacing w:line="36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2.拟委任项目经理未在其他在建合同工程中任项目经理。</w:t>
      </w:r>
    </w:p>
    <w:p>
      <w:pPr>
        <w:pStyle w:val="15"/>
        <w:keepNext w:val="0"/>
        <w:keepLines w:val="0"/>
        <w:pageBreakBefore w:val="0"/>
        <w:widowControl w:val="0"/>
        <w:numPr>
          <w:ilvl w:val="0"/>
          <w:numId w:val="0"/>
        </w:numPr>
        <w:kinsoku/>
        <w:wordWrap/>
        <w:overflowPunct/>
        <w:topLinePunct w:val="0"/>
        <w:autoSpaceDE/>
        <w:autoSpaceDN/>
        <w:bidi w:val="0"/>
        <w:adjustRightInd/>
        <w:spacing w:line="36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3.近三年（自2020年7月1日以来），拟委任项目经理无行贿犯罪行为。</w:t>
      </w:r>
    </w:p>
    <w:p>
      <w:pPr>
        <w:pStyle w:val="15"/>
        <w:keepNext w:val="0"/>
        <w:keepLines w:val="0"/>
        <w:pageBreakBefore w:val="0"/>
        <w:widowControl w:val="0"/>
        <w:numPr>
          <w:ilvl w:val="0"/>
          <w:numId w:val="0"/>
        </w:numPr>
        <w:kinsoku/>
        <w:wordWrap/>
        <w:overflowPunct/>
        <w:topLinePunct w:val="0"/>
        <w:autoSpaceDE/>
        <w:autoSpaceDN/>
        <w:bidi w:val="0"/>
        <w:adjustRightInd/>
        <w:spacing w:line="36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4.上述拟委任的项目经理的建造师注册证书、安全生产考核合格证书（B类）上的企业名称应与供应商名称一致。</w:t>
      </w:r>
    </w:p>
    <w:p>
      <w:pPr>
        <w:keepNext w:val="0"/>
        <w:keepLines w:val="0"/>
        <w:pageBreakBefore w:val="0"/>
        <w:widowControl w:val="0"/>
        <w:kinsoku/>
        <w:wordWrap w:val="0"/>
        <w:overflowPunct/>
        <w:topLinePunct w:val="0"/>
        <w:autoSpaceDE/>
        <w:autoSpaceDN/>
        <w:bidi w:val="0"/>
        <w:adjustRightInd/>
        <w:snapToGrid/>
        <w:spacing w:line="360" w:lineRule="exac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拟委任的项目经理有行贿犯罪行为的认定：</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人在定标前通过中国裁判文书网（http://wenshu.court.gov.cn/）对拟派项目经理的行贿犯罪记录进行查询，查询结果以网站页面显示内容为准。</w:t>
      </w:r>
    </w:p>
    <w:p>
      <w:pPr>
        <w:keepNext w:val="0"/>
        <w:keepLines w:val="0"/>
        <w:pageBreakBefore w:val="0"/>
        <w:widowControl w:val="0"/>
        <w:kinsoku/>
        <w:wordWrap w:val="0"/>
        <w:overflowPunct/>
        <w:topLinePunct w:val="0"/>
        <w:autoSpaceDE/>
        <w:autoSpaceDN/>
        <w:bidi w:val="0"/>
        <w:adjustRightInd/>
        <w:snapToGri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在建合同工程的的开始时间为合同工程中标通知书发出之日（不通过招标方式的，开始时间为合同签订之日），结束时间为该合同工程通过交工验收或合同解除之日。</w:t>
      </w:r>
    </w:p>
    <w:p>
      <w:pPr>
        <w:keepNext w:val="0"/>
        <w:keepLines w:val="0"/>
        <w:pageBreakBefore w:val="0"/>
        <w:widowControl w:val="0"/>
        <w:kinsoku/>
        <w:wordWrap w:val="0"/>
        <w:overflowPunct/>
        <w:topLinePunct w:val="0"/>
        <w:autoSpaceDE/>
        <w:autoSpaceDN/>
        <w:bidi w:val="0"/>
        <w:adjustRightInd/>
        <w:snapToGri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该拟委任项目经理是否有“在建合同工程”按以下原则认定：</w:t>
      </w:r>
    </w:p>
    <w:p>
      <w:pPr>
        <w:keepNext w:val="0"/>
        <w:keepLines w:val="0"/>
        <w:pageBreakBefore w:val="0"/>
        <w:widowControl w:val="0"/>
        <w:kinsoku/>
        <w:wordWrap w:val="0"/>
        <w:overflowPunct/>
        <w:topLinePunct w:val="0"/>
        <w:autoSpaceDE/>
        <w:autoSpaceDN/>
        <w:bidi w:val="0"/>
        <w:adjustRightInd/>
        <w:snapToGri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①</w:t>
      </w:r>
      <w:r>
        <w:rPr>
          <w:rFonts w:hint="eastAsia" w:ascii="宋体" w:hAnsi="宋体" w:eastAsia="宋体" w:cs="宋体"/>
          <w:color w:val="auto"/>
          <w:sz w:val="21"/>
          <w:szCs w:val="21"/>
          <w:highlight w:val="none"/>
        </w:rPr>
        <w:t>若合同协议书尚未签订，则中标通知书中明确的项目经理和备选项目经理均视为有“在建合同工程”。</w:t>
      </w:r>
    </w:p>
    <w:p>
      <w:pPr>
        <w:keepNext w:val="0"/>
        <w:keepLines w:val="0"/>
        <w:pageBreakBefore w:val="0"/>
        <w:widowControl w:val="0"/>
        <w:kinsoku/>
        <w:wordWrap w:val="0"/>
        <w:overflowPunct/>
        <w:topLinePunct w:val="0"/>
        <w:autoSpaceDE/>
        <w:autoSpaceDN/>
        <w:bidi w:val="0"/>
        <w:adjustRightInd/>
        <w:snapToGri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②</w:t>
      </w:r>
      <w:r>
        <w:rPr>
          <w:rFonts w:hint="eastAsia" w:ascii="宋体" w:hAnsi="宋体" w:eastAsia="宋体" w:cs="宋体"/>
          <w:color w:val="auto"/>
          <w:sz w:val="21"/>
          <w:szCs w:val="21"/>
          <w:highlight w:val="none"/>
        </w:rPr>
        <w:t>若合同协议书已签订的，则仅合同协议书中明确的项目经理视为有“在建合同工程”。</w:t>
      </w:r>
    </w:p>
    <w:p>
      <w:pPr>
        <w:keepNext w:val="0"/>
        <w:keepLines w:val="0"/>
        <w:pageBreakBefore w:val="0"/>
        <w:widowControl w:val="0"/>
        <w:kinsoku/>
        <w:wordWrap w:val="0"/>
        <w:overflowPunct/>
        <w:topLinePunct w:val="0"/>
        <w:autoSpaceDE/>
        <w:autoSpaceDN/>
        <w:bidi w:val="0"/>
        <w:adjustRightInd/>
        <w:snapToGrid/>
        <w:spacing w:line="360" w:lineRule="exact"/>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③</w:t>
      </w:r>
      <w:r>
        <w:rPr>
          <w:rFonts w:hint="eastAsia" w:ascii="宋体" w:hAnsi="宋体" w:eastAsia="宋体" w:cs="宋体"/>
          <w:color w:val="auto"/>
          <w:sz w:val="21"/>
          <w:szCs w:val="21"/>
          <w:highlight w:val="none"/>
        </w:rPr>
        <w:t>在建合同工程未通过验收或合同解除前，合同协议书中明确的项目经理已经更换的，则现任项目经理视为有“在建合同工程”，同时应在</w:t>
      </w:r>
      <w:r>
        <w:rPr>
          <w:rFonts w:hint="eastAsia" w:ascii="宋体" w:hAnsi="宋体" w:eastAsia="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文件中附项目发包人的同意更换证明材料，否则更换前后的项目经理均视为有“在建合同工程”。</w:t>
      </w:r>
    </w:p>
    <w:p>
      <w:pPr>
        <w:keepNext w:val="0"/>
        <w:keepLines w:val="0"/>
        <w:pageBreakBefore w:val="0"/>
        <w:widowControl w:val="0"/>
        <w:kinsoku/>
        <w:wordWrap w:val="0"/>
        <w:overflowPunct/>
        <w:topLinePunct w:val="0"/>
        <w:autoSpaceDE/>
        <w:autoSpaceDN/>
        <w:bidi w:val="0"/>
        <w:adjustRightInd/>
        <w:snapToGrid/>
        <w:spacing w:line="360" w:lineRule="exact"/>
        <w:ind w:firstLine="420" w:firstLineChars="200"/>
        <w:rPr>
          <w:rFonts w:hint="eastAsia" w:ascii="宋体" w:hAnsi="宋体" w:eastAsia="宋体" w:cs="宋体"/>
          <w:b/>
          <w:color w:val="auto"/>
          <w:kern w:val="0"/>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“在建合同工程”范围：包括在中华人民共和国境内的所有建设工程，不受地域、行业和投资性质的限制。</w:t>
      </w:r>
    </w:p>
    <w:p>
      <w:pPr>
        <w:keepNext w:val="0"/>
        <w:keepLines w:val="0"/>
        <w:pageBreakBefore w:val="0"/>
        <w:widowControl w:val="0"/>
        <w:kinsoku/>
        <w:overflowPunct/>
        <w:topLinePunct w:val="0"/>
        <w:autoSpaceDE/>
        <w:autoSpaceDN/>
        <w:bidi w:val="0"/>
        <w:snapToGrid w:val="0"/>
        <w:spacing w:line="360" w:lineRule="exact"/>
        <w:rPr>
          <w:rFonts w:ascii="宋体" w:hAnsi="宋体"/>
          <w:b/>
          <w:bCs/>
          <w:color w:val="000000"/>
          <w:sz w:val="22"/>
          <w:szCs w:val="22"/>
          <w:highlight w:val="none"/>
        </w:rPr>
      </w:pPr>
      <w:r>
        <w:rPr>
          <w:rFonts w:hint="eastAsia" w:ascii="宋体" w:hAnsi="宋体" w:eastAsia="宋体"/>
          <w:b/>
          <w:bCs/>
          <w:color w:val="000000"/>
          <w:sz w:val="22"/>
          <w:szCs w:val="22"/>
          <w:highlight w:val="none"/>
          <w:lang w:val="en-US" w:eastAsia="zh-CN"/>
        </w:rPr>
        <w:t>七</w:t>
      </w:r>
      <w:r>
        <w:rPr>
          <w:rFonts w:hint="eastAsia" w:ascii="宋体" w:hAnsi="宋体"/>
          <w:b/>
          <w:bCs/>
          <w:color w:val="000000"/>
          <w:sz w:val="22"/>
          <w:szCs w:val="22"/>
          <w:highlight w:val="none"/>
        </w:rPr>
        <w:t>、商务条款</w:t>
      </w:r>
    </w:p>
    <w:tbl>
      <w:tblPr>
        <w:tblStyle w:val="33"/>
        <w:tblW w:w="914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53"/>
        <w:gridCol w:w="73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175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服务</w:t>
            </w:r>
            <w:r>
              <w:rPr>
                <w:rFonts w:hint="eastAsia" w:ascii="宋体" w:hAnsi="宋体" w:eastAsia="宋体" w:cs="宋体"/>
                <w:color w:val="000000"/>
                <w:sz w:val="21"/>
                <w:szCs w:val="21"/>
              </w:rPr>
              <w:t>期</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 w:val="21"/>
                <w:szCs w:val="21"/>
              </w:rPr>
            </w:pPr>
            <w:r>
              <w:rPr>
                <w:rFonts w:hint="eastAsia" w:ascii="宋体" w:hAnsi="宋体" w:cs="宋体"/>
                <w:color w:val="000000"/>
                <w:sz w:val="21"/>
                <w:szCs w:val="21"/>
                <w:highlight w:val="none"/>
                <w:lang w:val="en-US" w:eastAsia="zh-CN"/>
              </w:rPr>
              <w:t xml:space="preserve"> 60日历天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质量目标</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175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color w:val="000000"/>
                <w:sz w:val="21"/>
                <w:szCs w:val="21"/>
              </w:rPr>
            </w:pPr>
            <w:r>
              <w:rPr>
                <w:rFonts w:hint="eastAsia" w:ascii="宋体" w:hAnsi="宋体" w:eastAsia="宋体" w:cs="宋体"/>
                <w:sz w:val="21"/>
                <w:szCs w:val="21"/>
              </w:rPr>
              <w:t>质保期</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验收合格后</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年（竣工验收报告为准）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175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bCs/>
                <w:sz w:val="21"/>
                <w:szCs w:val="21"/>
              </w:rPr>
            </w:pPr>
            <w:r>
              <w:rPr>
                <w:rFonts w:hint="eastAsia" w:ascii="宋体" w:hAnsi="宋体" w:eastAsia="宋体" w:cs="宋体"/>
                <w:bCs/>
                <w:sz w:val="21"/>
                <w:szCs w:val="21"/>
                <w:highlight w:val="none"/>
              </w:rPr>
              <w:t>履约保证金的收取及退还</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21"/>
                <w:szCs w:val="21"/>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sz w:val="21"/>
                <w:szCs w:val="21"/>
              </w:rPr>
              <w:t>成交供应商向采购人提供履约担保，担保方式为：转账、及采购人认可的</w:t>
            </w:r>
            <w:r>
              <w:rPr>
                <w:rFonts w:hint="eastAsia" w:ascii="宋体" w:hAnsi="宋体" w:eastAsia="宋体" w:cs="宋体"/>
                <w:sz w:val="21"/>
                <w:szCs w:val="21"/>
                <w:lang w:eastAsia="zh-CN"/>
              </w:rPr>
              <w:t>担保</w:t>
            </w:r>
            <w:r>
              <w:rPr>
                <w:rFonts w:hint="eastAsia" w:ascii="宋体" w:hAnsi="宋体" w:eastAsia="宋体" w:cs="宋体"/>
                <w:sz w:val="21"/>
                <w:szCs w:val="21"/>
              </w:rPr>
              <w:t>形式（如银行保函、保险机构保证保险保单和融资担保公司保函 ），担保合同作为合同附件。担保额度：合同价的</w:t>
            </w:r>
            <w:r>
              <w:rPr>
                <w:rFonts w:hint="eastAsia" w:ascii="宋体" w:hAnsi="宋体" w:eastAsia="宋体" w:cs="宋体"/>
                <w:sz w:val="21"/>
                <w:szCs w:val="21"/>
                <w:lang w:val="en-US" w:eastAsia="zh-CN"/>
              </w:rPr>
              <w:t>1</w:t>
            </w:r>
            <w:r>
              <w:rPr>
                <w:rFonts w:hint="eastAsia" w:ascii="宋体" w:hAnsi="宋体" w:eastAsia="宋体" w:cs="宋体"/>
                <w:sz w:val="21"/>
                <w:szCs w:val="21"/>
              </w:rPr>
              <w:t>%。成交供应商应按合同规定向采购人提交履约保证金。</w:t>
            </w:r>
          </w:p>
          <w:p>
            <w:pPr>
              <w:snapToGrid w:val="0"/>
              <w:spacing w:line="400" w:lineRule="exact"/>
              <w:jc w:val="left"/>
              <w:rPr>
                <w:rFonts w:hint="eastAsia" w:ascii="宋体" w:hAnsi="宋体" w:eastAsia="宋体" w:cs="宋体"/>
                <w:color w:val="000000"/>
                <w:sz w:val="21"/>
                <w:szCs w:val="21"/>
                <w:highlight w:val="none"/>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lang w:val="zh-CN"/>
              </w:rPr>
              <w:t>工程通过竣工验收合格后无息退还</w:t>
            </w:r>
            <w:r>
              <w:rPr>
                <w:rFonts w:hint="eastAsia" w:ascii="宋体" w:hAnsi="宋体" w:eastAsia="宋体" w:cs="宋体"/>
                <w:color w:val="000000"/>
                <w:sz w:val="21"/>
                <w:szCs w:val="21"/>
                <w:highlight w:val="none"/>
                <w:lang w:val="en-US" w:eastAsia="zh-CN"/>
              </w:rPr>
              <w:t>，履约保证金一次性无息返还给成交人</w:t>
            </w:r>
            <w:r>
              <w:rPr>
                <w:rFonts w:hint="eastAsia" w:ascii="宋体" w:hAnsi="宋体" w:cs="宋体"/>
                <w:color w:val="000000"/>
                <w:sz w:val="21"/>
                <w:szCs w:val="21"/>
                <w:highlight w:val="none"/>
                <w:lang w:val="en-US" w:eastAsia="zh-CN"/>
              </w:rPr>
              <w:t>；</w:t>
            </w:r>
            <w:r>
              <w:rPr>
                <w:rFonts w:hint="default" w:ascii="宋体" w:hAnsi="宋体" w:eastAsia="宋体"/>
                <w:sz w:val="21"/>
              </w:rPr>
              <w:t>承包人应保证履约担保在</w:t>
            </w:r>
            <w:r>
              <w:rPr>
                <w:rFonts w:hint="eastAsia" w:ascii="宋体" w:hAnsi="宋体" w:eastAsia="宋体" w:cs="宋体"/>
                <w:color w:val="auto"/>
                <w:kern w:val="0"/>
                <w:sz w:val="21"/>
                <w:szCs w:val="21"/>
                <w:lang w:val="zh-CN"/>
              </w:rPr>
              <w:t>竣工验收合格</w:t>
            </w:r>
            <w:r>
              <w:rPr>
                <w:rFonts w:hint="default" w:ascii="宋体" w:hAnsi="宋体" w:eastAsia="宋体"/>
                <w:sz w:val="21"/>
              </w:rPr>
              <w:t>前持续有效。</w:t>
            </w:r>
            <w:r>
              <w:rPr>
                <w:rFonts w:hint="eastAsia" w:ascii="宋体" w:hAnsi="宋体" w:eastAsia="宋体" w:cs="宋体"/>
                <w:color w:val="auto"/>
                <w:sz w:val="21"/>
                <w:szCs w:val="21"/>
                <w:highlight w:val="none"/>
              </w:rPr>
              <w:t>如成交供应商原因造成合同中止，履约担保金不返还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如成交供应商不能按磋商承诺和合同要求履约，采购人将有权扣除相应甚至全部履约保证金。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0" w:hRule="atLeast"/>
        </w:trPr>
        <w:tc>
          <w:tcPr>
            <w:tcW w:w="175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付款</w:t>
            </w:r>
            <w:r>
              <w:rPr>
                <w:rFonts w:hint="eastAsia" w:ascii="宋体" w:hAnsi="宋体" w:eastAsia="宋体" w:cs="宋体"/>
                <w:sz w:val="21"/>
                <w:szCs w:val="21"/>
                <w:highlight w:val="none"/>
              </w:rPr>
              <w:t>方式</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20" w:lineRule="exact"/>
              <w:jc w:val="left"/>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1.开工预付款的金额为签约合同价的10%（其中签约合同价的1%，作为农民工工资预付款）。每月凭业主、监理工程师的签证付工程款一次，额度为该月实际完成经计量的合格工程量工程款的85%（包括10%的开工预付款）；交工验收达到要求的质量标准等级后付至合格工程量工程款的90%（包括10%的开工预付款）；结算经有资质的审价机构审定后，付至工程结算价的98.5%（质量保证金以保函形式提交的，可付至工程结算价的100%）；</w:t>
            </w:r>
            <w:r>
              <w:rPr>
                <w:rFonts w:hint="eastAsia" w:ascii="宋体" w:hAnsi="宋体" w:eastAsia="宋体" w:cs="宋体"/>
                <w:kern w:val="2"/>
                <w:sz w:val="21"/>
                <w:szCs w:val="21"/>
                <w:highlight w:val="none"/>
                <w:lang w:val="en-US" w:eastAsia="zh-CN" w:bidi="ar-SA"/>
              </w:rPr>
              <w:t>剩余1.5%在一年后无质量问题、无违约行为的情况下15日内付清。</w:t>
            </w:r>
          </w:p>
          <w:p>
            <w:pPr>
              <w:numPr>
                <w:ilvl w:val="0"/>
                <w:numId w:val="0"/>
              </w:numPr>
              <w:spacing w:line="420" w:lineRule="exact"/>
              <w:jc w:val="left"/>
              <w:rPr>
                <w:rFonts w:hint="eastAsia" w:ascii="宋体" w:hAnsi="宋体" w:eastAsia="宋体" w:cs="宋体"/>
                <w:sz w:val="21"/>
                <w:szCs w:val="21"/>
                <w:highlight w:val="none"/>
              </w:rPr>
            </w:pPr>
            <w:r>
              <w:rPr>
                <w:rFonts w:hint="eastAsia" w:ascii="宋体" w:hAnsi="宋体" w:cs="宋体"/>
                <w:kern w:val="2"/>
                <w:sz w:val="21"/>
                <w:szCs w:val="21"/>
                <w:highlight w:val="none"/>
                <w:lang w:val="en-US" w:eastAsia="zh-CN" w:bidi="ar-SA"/>
              </w:rPr>
              <w:t>2</w:t>
            </w:r>
            <w:r>
              <w:rPr>
                <w:rFonts w:hint="eastAsia" w:ascii="宋体" w:hAnsi="宋体" w:eastAsia="宋体" w:cs="宋体"/>
                <w:kern w:val="2"/>
                <w:sz w:val="21"/>
                <w:szCs w:val="21"/>
                <w:highlight w:val="none"/>
                <w:lang w:val="en-US" w:eastAsia="zh-CN" w:bidi="ar-SA"/>
              </w:rPr>
              <w:t>.供应商须开具正规合法的建筑增</w:t>
            </w:r>
            <w:r>
              <w:rPr>
                <w:rFonts w:hint="eastAsia" w:ascii="宋体" w:hAnsi="宋体" w:eastAsia="宋体" w:cs="宋体"/>
                <w:sz w:val="21"/>
                <w:szCs w:val="21"/>
                <w:highlight w:val="none"/>
              </w:rPr>
              <w:t>值税发票提供给采购人。</w:t>
            </w:r>
          </w:p>
          <w:p>
            <w:pPr>
              <w:spacing w:line="420" w:lineRule="exact"/>
              <w:jc w:val="left"/>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在项目实施中甲方有工作量增减需要的，在竣工结算时以出具的有效联系单为准，列入竣工结算款项，无甲方书面明确要求的，乙方不得擅自调整或变更。</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r>
        <w:rPr>
          <w:rFonts w:hint="eastAsia" w:ascii="宋体" w:hAnsi="宋体" w:eastAsia="宋体" w:cs="宋体"/>
          <w:b/>
          <w:bCs w:val="0"/>
          <w:color w:val="auto"/>
          <w:sz w:val="21"/>
          <w:szCs w:val="21"/>
          <w:highlight w:val="none"/>
          <w:lang w:val="en-US" w:eastAsia="zh-CN"/>
        </w:rPr>
        <w:t>八、工程量清单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bookmarkStart w:id="29" w:name="_Toc282779665"/>
      <w:bookmarkStart w:id="30" w:name="_Toc283794353"/>
      <w:bookmarkStart w:id="31" w:name="_Toc282779156"/>
      <w:bookmarkStart w:id="32" w:name="_Toc282787620"/>
      <w:bookmarkStart w:id="33" w:name="_Toc288491682"/>
      <w:bookmarkStart w:id="34" w:name="_Toc288546806"/>
      <w:bookmarkStart w:id="35" w:name="_Toc25190"/>
      <w:bookmarkStart w:id="36" w:name="_Toc287853506"/>
      <w:bookmarkStart w:id="37" w:name="_Toc283794351"/>
      <w:bookmarkStart w:id="38" w:name="_Toc18402"/>
      <w:bookmarkStart w:id="39" w:name="_Toc15215"/>
      <w:bookmarkStart w:id="40" w:name="_Toc282779663"/>
      <w:bookmarkStart w:id="41" w:name="_Toc282779154"/>
      <w:bookmarkStart w:id="42" w:name="_Toc282787618"/>
      <w:bookmarkStart w:id="43" w:name="_Toc288491680"/>
      <w:bookmarkStart w:id="44" w:name="_Toc287853504"/>
      <w:bookmarkStart w:id="45" w:name="_Toc1637"/>
      <w:bookmarkStart w:id="46" w:name="_Toc25884"/>
      <w:bookmarkStart w:id="47" w:name="_Toc24182"/>
      <w:r>
        <w:rPr>
          <w:rFonts w:hint="eastAsia" w:ascii="宋体" w:hAnsi="宋体" w:cs="宋体"/>
          <w:color w:val="auto"/>
          <w:sz w:val="21"/>
          <w:szCs w:val="21"/>
          <w:highlight w:val="none"/>
          <w:lang w:val="en-US" w:eastAsia="zh-CN"/>
        </w:rPr>
        <w:t>1．工程量清单说明</w:t>
      </w:r>
      <w:bookmarkEnd w:id="29"/>
      <w:bookmarkEnd w:id="30"/>
      <w:bookmarkEnd w:id="31"/>
      <w:bookmarkEnd w:id="32"/>
      <w:bookmarkEnd w:id="33"/>
      <w:bookmarkEnd w:id="34"/>
      <w:bookmarkEnd w:id="35"/>
      <w:bookmarkEnd w:id="36"/>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bookmarkStart w:id="48" w:name="_Toc6300"/>
      <w:bookmarkStart w:id="49" w:name="_Toc282779157"/>
      <w:bookmarkStart w:id="50" w:name="_Toc32248"/>
      <w:bookmarkStart w:id="51" w:name="_Toc288546295"/>
      <w:bookmarkStart w:id="52" w:name="_Toc288491683"/>
      <w:bookmarkStart w:id="53" w:name="_Toc282787621"/>
      <w:bookmarkStart w:id="54" w:name="_Toc29670"/>
      <w:bookmarkStart w:id="55" w:name="_Toc7685"/>
      <w:bookmarkStart w:id="56" w:name="_Toc288546807"/>
      <w:bookmarkStart w:id="57" w:name="_Toc287853507"/>
      <w:bookmarkStart w:id="58" w:name="_Toc282779666"/>
      <w:bookmarkStart w:id="59" w:name="_Toc12208"/>
      <w:bookmarkStart w:id="60" w:name="_Toc282784941"/>
      <w:bookmarkStart w:id="61" w:name="_Toc283794354"/>
      <w:r>
        <w:rPr>
          <w:rFonts w:hint="eastAsia" w:ascii="宋体" w:hAnsi="宋体" w:cs="宋体"/>
          <w:color w:val="auto"/>
          <w:sz w:val="21"/>
          <w:szCs w:val="21"/>
          <w:highlight w:val="none"/>
          <w:lang w:val="en-US" w:eastAsia="zh-CN"/>
        </w:rPr>
        <w:t>1.1本工程量清单是根据招标文件中包括的、有合同约束力的图纸以及有关工程量清单的国家标准、地方标准、行业标准、合同条款中约定的工程量计算规则编制；约定计量规划中没有的子目，其工程量按照有合同约束力的图纸所标示的理论净量计算，计量采用中华人民共和国法定计量单位。</w:t>
      </w:r>
      <w:bookmarkEnd w:id="48"/>
      <w:bookmarkEnd w:id="49"/>
      <w:bookmarkEnd w:id="50"/>
      <w:bookmarkEnd w:id="51"/>
      <w:bookmarkEnd w:id="52"/>
      <w:bookmarkEnd w:id="53"/>
      <w:bookmarkEnd w:id="54"/>
      <w:bookmarkEnd w:id="55"/>
      <w:bookmarkEnd w:id="56"/>
      <w:bookmarkEnd w:id="57"/>
      <w:bookmarkEnd w:id="58"/>
      <w:bookmarkEnd w:id="59"/>
      <w:bookmarkEnd w:id="60"/>
      <w:bookmarkEnd w:id="61"/>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 xml:space="preserve">1.2本工程量清单应与招标文件中的投标人须知、通用合同条款、专用合同条款及图纸等一起阅读和理解。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1.3本工程量清单中所列工程数量是估算的或是预计的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1.4工程量清单中所列工程量的变动，丝毫不会降低或影响合同条款的效力，也不免除承包人按规定的标准进行施工和修复缺陷的责任。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1.5图纸中所列的工程数量表及数量汇总表仅是提供资料，不是工程量清单的外延。当图纸与工程量清单所列数量不一致时，以工程量清单所列数量作为报价的依据。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bookmarkStart w:id="62" w:name="_Toc233215020"/>
      <w:bookmarkStart w:id="63" w:name="_Toc282787622"/>
      <w:bookmarkStart w:id="64" w:name="_Toc233290462"/>
      <w:bookmarkStart w:id="65" w:name="_Toc283794355"/>
      <w:bookmarkStart w:id="66" w:name="_Toc233423347"/>
      <w:bookmarkStart w:id="67" w:name="_Toc282779667"/>
      <w:bookmarkStart w:id="68" w:name="_Toc26657"/>
      <w:bookmarkStart w:id="69" w:name="_Toc233429864"/>
      <w:bookmarkStart w:id="70" w:name="_Toc287853508"/>
      <w:bookmarkStart w:id="71" w:name="_Toc282779158"/>
      <w:bookmarkStart w:id="72" w:name="_Toc288546808"/>
      <w:bookmarkStart w:id="73" w:name="_Toc288491684"/>
      <w:bookmarkStart w:id="74" w:name="_Toc233436003"/>
      <w:r>
        <w:rPr>
          <w:rFonts w:hint="eastAsia" w:ascii="宋体" w:hAnsi="宋体" w:cs="宋体"/>
          <w:color w:val="auto"/>
          <w:sz w:val="21"/>
          <w:szCs w:val="21"/>
          <w:highlight w:val="none"/>
          <w:lang w:val="en-US" w:eastAsia="zh-CN"/>
        </w:rPr>
        <w:t>2．投标报价说明</w:t>
      </w:r>
      <w:bookmarkEnd w:id="62"/>
      <w:bookmarkEnd w:id="63"/>
      <w:bookmarkEnd w:id="64"/>
      <w:bookmarkEnd w:id="65"/>
      <w:bookmarkEnd w:id="66"/>
      <w:bookmarkEnd w:id="67"/>
      <w:bookmarkEnd w:id="68"/>
      <w:bookmarkEnd w:id="69"/>
      <w:bookmarkEnd w:id="70"/>
      <w:bookmarkEnd w:id="71"/>
      <w:bookmarkEnd w:id="72"/>
      <w:bookmarkEnd w:id="73"/>
      <w:bookmarkEnd w:id="74"/>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2.1 工程量清单中的每一子目须填入单价或价格，且只允许有一个报价。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2.3工程量清单中投标人没有填入单价或价格的子目，其费用视为已分摊在工程量清单中其它相关子目的单价或价格之中。承包人必须按监理人指令完成工程量清单中未填入单价或价格的子目，但不能得到结算与支付。</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2.4符合合同条款规定的全部费用应认为已被计入有标价的工程量清单所列各子目之中，未列子目不予计量的工作，其费用应视为已分摊在本合同工程的有关子目的单价或总额价之中。</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2.5承包人用于本合同工程的各类装备的提供、运输、维护、拆卸、拼装等支付的费用，已包括在工程量清单的单价与总额价之中。</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2.6工程量清单中各项金额均以人民币（元）结算。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bookmarkStart w:id="75" w:name="_Toc528160234"/>
      <w:bookmarkStart w:id="76" w:name="_Toc449077604"/>
      <w:bookmarkStart w:id="77" w:name="_Toc6444"/>
      <w:bookmarkStart w:id="78" w:name="_Toc6738"/>
      <w:bookmarkStart w:id="79" w:name="_Toc469484854"/>
      <w:bookmarkStart w:id="80" w:name="_Toc287853509"/>
      <w:bookmarkStart w:id="81" w:name="_Toc288546809"/>
      <w:bookmarkStart w:id="82" w:name="_Toc233436005"/>
      <w:bookmarkStart w:id="83" w:name="_Toc233429866"/>
      <w:bookmarkStart w:id="84" w:name="_Toc282779668"/>
      <w:bookmarkStart w:id="85" w:name="_Toc288491685"/>
      <w:bookmarkStart w:id="86" w:name="_Toc282779159"/>
      <w:bookmarkStart w:id="87" w:name="_Toc233290464"/>
      <w:bookmarkStart w:id="88" w:name="_Toc282787623"/>
      <w:bookmarkStart w:id="89" w:name="_Toc32188"/>
      <w:bookmarkStart w:id="90" w:name="_Toc233215022"/>
      <w:bookmarkStart w:id="91" w:name="_Toc283794356"/>
      <w:bookmarkStart w:id="92" w:name="_Toc233423349"/>
      <w:r>
        <w:rPr>
          <w:rFonts w:hint="eastAsia" w:ascii="宋体" w:hAnsi="宋体" w:cs="宋体"/>
          <w:color w:val="auto"/>
          <w:sz w:val="21"/>
          <w:szCs w:val="21"/>
          <w:highlight w:val="none"/>
          <w:lang w:val="en-US" w:eastAsia="zh-CN"/>
        </w:rPr>
        <w:t>2.7 暂列金额的数量及拟用子目的说明：</w:t>
      </w:r>
      <w:r>
        <w:rPr>
          <w:rFonts w:hint="eastAsia" w:ascii="宋体" w:hAnsi="宋体" w:cs="宋体"/>
          <w:color w:val="auto"/>
          <w:sz w:val="21"/>
          <w:szCs w:val="21"/>
          <w:highlight w:val="none"/>
          <w:u w:val="single"/>
          <w:lang w:val="en-US" w:eastAsia="zh-CN"/>
        </w:rPr>
        <w:t xml:space="preserve">  /  </w:t>
      </w:r>
      <w:r>
        <w:rPr>
          <w:rFonts w:hint="eastAsia" w:ascii="宋体" w:hAnsi="宋体" w:cs="宋体"/>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3.计日工说明</w:t>
      </w:r>
      <w:bookmarkEnd w:id="75"/>
      <w:bookmarkEnd w:id="76"/>
      <w:bookmarkEnd w:id="77"/>
      <w:bookmarkEnd w:id="78"/>
      <w:bookmarkEnd w:id="79"/>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本项目不适用。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4．其它说明</w:t>
      </w:r>
      <w:bookmarkEnd w:id="80"/>
      <w:bookmarkEnd w:id="81"/>
      <w:bookmarkEnd w:id="82"/>
      <w:bookmarkEnd w:id="83"/>
      <w:bookmarkEnd w:id="84"/>
      <w:bookmarkEnd w:id="85"/>
      <w:bookmarkEnd w:id="86"/>
      <w:bookmarkEnd w:id="87"/>
      <w:bookmarkEnd w:id="88"/>
      <w:bookmarkEnd w:id="89"/>
      <w:bookmarkEnd w:id="90"/>
      <w:bookmarkEnd w:id="91"/>
      <w:bookmarkEnd w:id="92"/>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4.1工程量清单及其计价中所有要求署名、盖章处，必须由规定的单位和人员署名、盖章。</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4.2本工程审核依据《公路工程建设项目概算预算编制办法》（JTG3830-2018）、《公路工程预算定额》(JTG/T3832-2018)、《公路工程机械台班费用定额》（JTG/T3833-2018）、交通运输部2019年第26号公告、浙交[2019]116号《转发交通运输部2018年第86号公告的通知》及预算编制截止日相关文件的规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4.3 工程一切险以工程量清单第100章（不含工程一切险和第三方责任险的保险费）至第700章的合计金额的3‰计取，第三方责任险本次预算按3000元计列；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4.4 安全生产费为工程量清单第100章（不含工程一切险和第三方责任险的保险费、安全生产费）至第700章的合计金额的2%计取，承包人计量按浙交监[2013]43号《关于进一步加强我省交通建设工程施工安全生产费管理的通知》的相关要求执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4.5投标人须按照‘营改增’之后的相关规定进行报价。本项目的结算、审计等均按照‘营改增’的相关规定执行，投标人应充分考虑‘营改增’之后的相关风险，并综合报价。中标后，在此方面不作调整。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4.6弃方由中标人自行处置，运费及消纳费等相关费用已包含在相关清单单价与合价中，不另行计量。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4.7本工程所用沥青全部按进口沥青考虑。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default" w:ascii="宋体" w:hAnsi="宋体" w:eastAsia="宋体" w:cs="宋体"/>
          <w:b w:val="0"/>
          <w:bCs w:val="0"/>
          <w:kern w:val="2"/>
          <w:sz w:val="21"/>
          <w:szCs w:val="21"/>
          <w:lang w:val="en-US" w:eastAsia="zh-CN" w:bidi="ar-SA"/>
        </w:rPr>
      </w:pPr>
      <w:r>
        <w:rPr>
          <w:rFonts w:hint="eastAsia" w:ascii="宋体" w:hAnsi="宋体" w:cs="宋体"/>
          <w:color w:val="auto"/>
          <w:sz w:val="21"/>
          <w:szCs w:val="21"/>
          <w:highlight w:val="none"/>
          <w:lang w:val="en-US" w:eastAsia="zh-CN"/>
        </w:rPr>
        <w:t>4.8其余未尽事宜按施工图及施工规范相应要求。</w:t>
      </w:r>
      <w:bookmarkEnd w:id="37"/>
      <w:bookmarkEnd w:id="38"/>
      <w:bookmarkEnd w:id="39"/>
      <w:bookmarkEnd w:id="40"/>
      <w:bookmarkEnd w:id="41"/>
      <w:bookmarkEnd w:id="42"/>
      <w:bookmarkEnd w:id="43"/>
      <w:bookmarkEnd w:id="44"/>
      <w:bookmarkEnd w:id="45"/>
      <w:bookmarkEnd w:id="46"/>
      <w:bookmarkEnd w:id="47"/>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lang w:val="en-US" w:eastAsia="zh-CN"/>
        </w:rPr>
      </w:pPr>
      <w:r>
        <w:rPr>
          <w:rFonts w:hint="eastAsia" w:ascii="宋体" w:hAnsi="宋体" w:cs="宋体"/>
          <w:color w:val="auto"/>
          <w:sz w:val="21"/>
          <w:szCs w:val="21"/>
          <w:highlight w:val="none"/>
          <w:lang w:val="en-US" w:eastAsia="zh-CN"/>
        </w:rPr>
        <w:t>5、工程量清单</w:t>
      </w:r>
    </w:p>
    <w:tbl>
      <w:tblPr>
        <w:tblStyle w:val="33"/>
        <w:tblW w:w="97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4"/>
        <w:gridCol w:w="3482"/>
        <w:gridCol w:w="1516"/>
        <w:gridCol w:w="1771"/>
        <w:gridCol w:w="668"/>
        <w:gridCol w:w="14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9740" w:type="dxa"/>
            <w:gridSpan w:val="6"/>
            <w:tcBorders>
              <w:bottom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32"/>
                <w:szCs w:val="32"/>
                <w:u w:val="none"/>
                <w:lang w:val="en-US" w:eastAsia="zh-CN" w:bidi="ar"/>
              </w:rPr>
              <w:t>工程量清单表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jc w:val="center"/>
        </w:trPr>
        <w:tc>
          <w:tcPr>
            <w:tcW w:w="0" w:type="auto"/>
            <w:gridSpan w:val="4"/>
            <w:tcBorders>
              <w:top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 仙居县永安溪右岸防洪堤配套工程（非政府采购）</w:t>
            </w:r>
          </w:p>
        </w:tc>
        <w:tc>
          <w:tcPr>
            <w:tcW w:w="2107" w:type="dxa"/>
            <w:gridSpan w:val="2"/>
            <w:tcBorders>
              <w:top w:val="nil"/>
              <w:left w:val="nil"/>
              <w:bottom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 人民币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jc w:val="center"/>
        </w:trPr>
        <w:tc>
          <w:tcPr>
            <w:tcW w:w="9740" w:type="dxa"/>
            <w:gridSpan w:val="6"/>
            <w:tcBorders>
              <w:top w:val="single" w:color="000000" w:sz="8"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第100章  总则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jc w:val="center"/>
        </w:trPr>
        <w:tc>
          <w:tcPr>
            <w:tcW w:w="0" w:type="auto"/>
            <w:tcBorders>
              <w:top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48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151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77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439" w:type="dxa"/>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50" w:line="154" w:lineRule="exact"/>
              <w:ind w:left="372"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5"/>
                <w:position w:val="-2"/>
                <w:sz w:val="18"/>
                <w:szCs w:val="18"/>
              </w:rPr>
              <w:t>101</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0" w:line="184" w:lineRule="exact"/>
              <w:ind w:left="29"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通则</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66" w:line="153" w:lineRule="exact"/>
              <w:ind w:left="282"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1"/>
                <w:position w:val="-2"/>
                <w:sz w:val="18"/>
                <w:szCs w:val="18"/>
              </w:rPr>
              <w:t>101-1</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6" w:line="183" w:lineRule="exact"/>
              <w:ind w:left="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保险费</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22" w:line="182" w:lineRule="exact"/>
              <w:ind w:left="40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position w:val="1"/>
                <w:sz w:val="18"/>
                <w:szCs w:val="18"/>
              </w:rPr>
              <w:t>-a</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2" w:line="182" w:lineRule="exact"/>
              <w:ind w:left="3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
                <w:position w:val="-1"/>
                <w:sz w:val="18"/>
                <w:szCs w:val="18"/>
              </w:rPr>
              <w:t>按合同条款规定，提供建筑工程一切险</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2" w:line="182" w:lineRule="exact"/>
              <w:ind w:left="306"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4"/>
                <w:position w:val="-1"/>
                <w:sz w:val="18"/>
                <w:szCs w:val="18"/>
              </w:rPr>
              <w:t>总额</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29" w:line="194" w:lineRule="auto"/>
              <w:jc w:val="right"/>
              <w:rPr>
                <w:rFonts w:hint="eastAsia" w:ascii="宋体" w:hAnsi="宋体" w:eastAsia="宋体" w:cs="宋体"/>
                <w:i w:val="0"/>
                <w:iCs w:val="0"/>
                <w:color w:val="000000"/>
                <w:kern w:val="0"/>
                <w:sz w:val="18"/>
                <w:szCs w:val="18"/>
                <w:u w:val="none"/>
                <w:lang w:val="en-US" w:eastAsia="zh-CN" w:bidi="ar"/>
              </w:rPr>
            </w:pPr>
            <w:r>
              <w:rPr>
                <w:spacing w:val="-27"/>
                <w:w w:val="99"/>
              </w:rPr>
              <w:t>1.</w:t>
            </w:r>
            <w:r>
              <w:rPr>
                <w:spacing w:val="-26"/>
                <w:w w:val="99"/>
              </w:rPr>
              <w:t>00</w:t>
            </w:r>
            <w:r>
              <w:rPr>
                <w:spacing w:val="-9"/>
                <w:w w:val="99"/>
              </w:rPr>
              <w:t>0</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23" w:line="181" w:lineRule="exact"/>
              <w:ind w:left="40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position w:val="-2"/>
                <w:sz w:val="18"/>
                <w:szCs w:val="18"/>
              </w:rPr>
              <w:t>-b</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3" w:line="181" w:lineRule="exact"/>
              <w:ind w:left="3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
                <w:position w:val="-1"/>
                <w:sz w:val="18"/>
                <w:szCs w:val="18"/>
              </w:rPr>
              <w:t>按合同条款规定，提供第三者责任险</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3" w:line="181" w:lineRule="exact"/>
              <w:ind w:left="306"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4"/>
                <w:position w:val="-1"/>
                <w:sz w:val="18"/>
                <w:szCs w:val="18"/>
              </w:rPr>
              <w:t>总额</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0" w:line="194" w:lineRule="auto"/>
              <w:jc w:val="right"/>
              <w:rPr>
                <w:rFonts w:hint="eastAsia" w:ascii="宋体" w:hAnsi="宋体" w:eastAsia="宋体" w:cs="宋体"/>
                <w:i w:val="0"/>
                <w:iCs w:val="0"/>
                <w:color w:val="000000"/>
                <w:kern w:val="0"/>
                <w:sz w:val="18"/>
                <w:szCs w:val="18"/>
                <w:u w:val="none"/>
                <w:lang w:val="en-US" w:eastAsia="zh-CN" w:bidi="ar"/>
              </w:rPr>
            </w:pPr>
            <w:r>
              <w:rPr>
                <w:spacing w:val="-27"/>
                <w:w w:val="99"/>
              </w:rPr>
              <w:t>1.</w:t>
            </w:r>
            <w:r>
              <w:rPr>
                <w:spacing w:val="-26"/>
                <w:w w:val="99"/>
              </w:rPr>
              <w:t>00</w:t>
            </w:r>
            <w:r>
              <w:rPr>
                <w:spacing w:val="-9"/>
                <w:w w:val="99"/>
              </w:rPr>
              <w:t>0</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69" w:line="150" w:lineRule="exact"/>
              <w:ind w:left="372"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5"/>
                <w:position w:val="-2"/>
                <w:sz w:val="18"/>
                <w:szCs w:val="18"/>
              </w:rPr>
              <w:t>102</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9" w:line="180" w:lineRule="exact"/>
              <w:ind w:left="32"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工程管理</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55" w:line="150" w:lineRule="exact"/>
              <w:ind w:left="282"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1"/>
                <w:position w:val="-2"/>
                <w:sz w:val="18"/>
                <w:szCs w:val="18"/>
              </w:rPr>
              <w:t>102-3</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3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安全生产费</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306"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4"/>
                <w:position w:val="-1"/>
                <w:sz w:val="18"/>
                <w:szCs w:val="18"/>
              </w:rPr>
              <w:t>总额</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2" w:line="194" w:lineRule="auto"/>
              <w:jc w:val="right"/>
              <w:rPr>
                <w:rFonts w:hint="eastAsia" w:ascii="宋体" w:hAnsi="宋体" w:eastAsia="宋体" w:cs="宋体"/>
                <w:i w:val="0"/>
                <w:iCs w:val="0"/>
                <w:color w:val="000000"/>
                <w:kern w:val="0"/>
                <w:sz w:val="18"/>
                <w:szCs w:val="18"/>
                <w:u w:val="none"/>
                <w:lang w:val="en-US" w:eastAsia="zh-CN" w:bidi="ar"/>
              </w:rPr>
            </w:pPr>
            <w:r>
              <w:rPr>
                <w:spacing w:val="-27"/>
                <w:w w:val="99"/>
              </w:rPr>
              <w:t>1.</w:t>
            </w:r>
            <w:r>
              <w:rPr>
                <w:spacing w:val="-26"/>
                <w:w w:val="99"/>
              </w:rPr>
              <w:t>00</w:t>
            </w:r>
            <w:r>
              <w:rPr>
                <w:spacing w:val="-9"/>
                <w:w w:val="99"/>
              </w:rPr>
              <w:t>0</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55" w:line="150" w:lineRule="exact"/>
              <w:ind w:left="372"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5"/>
                <w:position w:val="-2"/>
                <w:sz w:val="18"/>
                <w:szCs w:val="18"/>
              </w:rPr>
              <w:t>103</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4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position w:val="-1"/>
                <w:sz w:val="18"/>
                <w:szCs w:val="18"/>
              </w:rPr>
              <w:t>临时工程与设施</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70" w:line="149" w:lineRule="exact"/>
              <w:ind w:left="282"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1"/>
                <w:position w:val="-2"/>
                <w:sz w:val="18"/>
                <w:szCs w:val="18"/>
              </w:rPr>
              <w:t>103-3</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0" w:line="179" w:lineRule="exact"/>
              <w:ind w:left="4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临时供电设施架设、维护与拆除</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0" w:line="179" w:lineRule="exact"/>
              <w:ind w:left="306"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4"/>
                <w:position w:val="-1"/>
                <w:sz w:val="18"/>
                <w:szCs w:val="18"/>
              </w:rPr>
              <w:t>总额</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47" w:line="194" w:lineRule="auto"/>
              <w:jc w:val="right"/>
              <w:rPr>
                <w:rFonts w:hint="eastAsia" w:ascii="宋体" w:hAnsi="宋体" w:eastAsia="宋体" w:cs="宋体"/>
                <w:i w:val="0"/>
                <w:iCs w:val="0"/>
                <w:color w:val="000000"/>
                <w:kern w:val="0"/>
                <w:sz w:val="18"/>
                <w:szCs w:val="18"/>
                <w:u w:val="none"/>
                <w:lang w:val="en-US" w:eastAsia="zh-CN" w:bidi="ar"/>
              </w:rPr>
            </w:pPr>
            <w:r>
              <w:rPr>
                <w:spacing w:val="-27"/>
                <w:w w:val="99"/>
              </w:rPr>
              <w:t>1.</w:t>
            </w:r>
            <w:r>
              <w:rPr>
                <w:spacing w:val="-26"/>
                <w:w w:val="99"/>
              </w:rPr>
              <w:t>00</w:t>
            </w:r>
            <w:r>
              <w:rPr>
                <w:spacing w:val="-9"/>
                <w:w w:val="99"/>
              </w:rPr>
              <w:t>0</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56" w:line="148" w:lineRule="exact"/>
              <w:ind w:left="372"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5"/>
                <w:position w:val="-2"/>
                <w:sz w:val="18"/>
                <w:szCs w:val="18"/>
              </w:rPr>
              <w:t>104</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6" w:line="178" w:lineRule="exact"/>
              <w:ind w:left="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
                <w:position w:val="-1"/>
                <w:sz w:val="18"/>
                <w:szCs w:val="18"/>
              </w:rPr>
              <w:t>承包人驻地建设</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56" w:line="148" w:lineRule="exact"/>
              <w:ind w:left="282"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1"/>
                <w:position w:val="-2"/>
                <w:sz w:val="18"/>
                <w:szCs w:val="18"/>
              </w:rPr>
              <w:t>104-1</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6" w:line="178" w:lineRule="exact"/>
              <w:ind w:left="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position w:val="-1"/>
                <w:sz w:val="18"/>
                <w:szCs w:val="18"/>
              </w:rPr>
              <w:t>承包人驻地建设(由投标人自行综合考虑）</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6" w:line="178" w:lineRule="exact"/>
              <w:ind w:left="306"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4"/>
                <w:position w:val="-1"/>
                <w:sz w:val="18"/>
                <w:szCs w:val="18"/>
              </w:rPr>
              <w:t>总额</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3" w:line="194" w:lineRule="auto"/>
              <w:jc w:val="right"/>
              <w:rPr>
                <w:rFonts w:hint="eastAsia" w:ascii="宋体" w:hAnsi="宋体" w:eastAsia="宋体" w:cs="宋体"/>
                <w:i w:val="0"/>
                <w:iCs w:val="0"/>
                <w:color w:val="000000"/>
                <w:kern w:val="0"/>
                <w:sz w:val="18"/>
                <w:szCs w:val="18"/>
                <w:u w:val="none"/>
                <w:lang w:val="en-US" w:eastAsia="zh-CN" w:bidi="ar"/>
              </w:rPr>
            </w:pPr>
            <w:r>
              <w:rPr>
                <w:spacing w:val="-27"/>
                <w:w w:val="99"/>
              </w:rPr>
              <w:t>1.</w:t>
            </w:r>
            <w:r>
              <w:rPr>
                <w:spacing w:val="-26"/>
                <w:w w:val="99"/>
              </w:rPr>
              <w:t>00</w:t>
            </w:r>
            <w:r>
              <w:rPr>
                <w:spacing w:val="-9"/>
                <w:w w:val="99"/>
              </w:rPr>
              <w:t>0</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0" w:type="auto"/>
            <w:tcBorders>
              <w:top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482" w:type="dxa"/>
            <w:tcBorders>
              <w:top w:val="single" w:color="000000" w:sz="4" w:space="0"/>
              <w:left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 100 章合计   人民币</w:t>
            </w:r>
          </w:p>
        </w:tc>
        <w:tc>
          <w:tcPr>
            <w:tcW w:w="1516" w:type="dxa"/>
            <w:tcBorders>
              <w:top w:val="single" w:color="000000" w:sz="4" w:space="0"/>
              <w:left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3878" w:type="dxa"/>
            <w:gridSpan w:val="3"/>
            <w:tcBorders>
              <w:top w:val="single" w:color="000000" w:sz="4" w:space="0"/>
              <w:lef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widowControl/>
        <w:snapToGrid w:val="0"/>
        <w:spacing w:line="400" w:lineRule="exact"/>
        <w:jc w:val="center"/>
        <w:rPr>
          <w:rFonts w:hint="eastAsia"/>
          <w:b/>
          <w:color w:val="000000" w:themeColor="text1"/>
          <w:sz w:val="32"/>
          <w:szCs w:val="32"/>
        </w:rPr>
      </w:pPr>
    </w:p>
    <w:tbl>
      <w:tblPr>
        <w:tblStyle w:val="33"/>
        <w:tblW w:w="98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64"/>
        <w:gridCol w:w="3765"/>
        <w:gridCol w:w="815"/>
        <w:gridCol w:w="1164"/>
        <w:gridCol w:w="963"/>
        <w:gridCol w:w="1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jc w:val="center"/>
        </w:trPr>
        <w:tc>
          <w:tcPr>
            <w:tcW w:w="9820" w:type="dxa"/>
            <w:gridSpan w:val="6"/>
            <w:tcBorders>
              <w:bottom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30"/>
                <w:szCs w:val="30"/>
                <w:u w:val="none"/>
                <w:lang w:val="en-US" w:eastAsia="zh-CN" w:bidi="ar"/>
              </w:rPr>
              <w:t>工程量清单表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486" w:type="dxa"/>
            <w:gridSpan w:val="4"/>
            <w:tcBorders>
              <w:top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 仙居县永安溪右岸防洪堤配套工程（非政府采购）</w:t>
            </w:r>
          </w:p>
        </w:tc>
        <w:tc>
          <w:tcPr>
            <w:tcW w:w="2334" w:type="dxa"/>
            <w:gridSpan w:val="2"/>
            <w:tcBorders>
              <w:top w:val="nil"/>
              <w:left w:val="nil"/>
              <w:bottom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 人民币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9820" w:type="dxa"/>
            <w:gridSpan w:val="6"/>
            <w:tcBorders>
              <w:top w:val="single" w:color="000000" w:sz="8"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第200章 路基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1764" w:type="dxa"/>
            <w:tcBorders>
              <w:top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76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7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16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9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371" w:type="dxa"/>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50" w:line="154" w:lineRule="exact"/>
              <w:ind w:left="36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3"/>
                <w:position w:val="-2"/>
                <w:sz w:val="18"/>
                <w:szCs w:val="18"/>
              </w:rPr>
              <w:t>203</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0" w:line="184" w:lineRule="exact"/>
              <w:ind w:left="28"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挖方路基</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66" w:line="153" w:lineRule="exact"/>
              <w:ind w:left="27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9"/>
                <w:position w:val="-2"/>
                <w:sz w:val="18"/>
                <w:szCs w:val="18"/>
              </w:rPr>
              <w:t>203-1</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6" w:line="183" w:lineRule="exact"/>
              <w:ind w:left="3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路基挖方</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22" w:line="182" w:lineRule="exact"/>
              <w:ind w:left="40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position w:val="1"/>
                <w:sz w:val="18"/>
                <w:szCs w:val="18"/>
              </w:rPr>
              <w:t>-a</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2" w:line="182" w:lineRule="exact"/>
              <w:ind w:left="28"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挖土方</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2" w:line="152" w:lineRule="exact"/>
              <w:ind w:left="385"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5"/>
                <w:w w:val="96"/>
                <w:position w:val="-2"/>
                <w:sz w:val="18"/>
                <w:szCs w:val="18"/>
              </w:rPr>
              <w:t>m3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29" w:line="194" w:lineRule="auto"/>
              <w:jc w:val="right"/>
              <w:rPr>
                <w:rFonts w:hint="eastAsia" w:ascii="宋体" w:hAnsi="宋体" w:eastAsia="宋体" w:cs="宋体"/>
                <w:i w:val="0"/>
                <w:iCs w:val="0"/>
                <w:color w:val="000000"/>
                <w:kern w:val="0"/>
                <w:sz w:val="18"/>
                <w:szCs w:val="18"/>
                <w:u w:val="none"/>
                <w:lang w:val="en-US" w:eastAsia="zh-CN" w:bidi="ar"/>
              </w:rPr>
            </w:pPr>
            <w:r>
              <w:rPr>
                <w:spacing w:val="-23"/>
                <w:w w:val="96"/>
              </w:rPr>
              <w:t>1</w:t>
            </w:r>
            <w:r>
              <w:rPr>
                <w:spacing w:val="-22"/>
                <w:w w:val="96"/>
              </w:rPr>
              <w:t>8.00</w:t>
            </w:r>
            <w:r>
              <w:rPr>
                <w:spacing w:val="-9"/>
                <w:w w:val="96"/>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23" w:line="181" w:lineRule="exact"/>
              <w:ind w:left="40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position w:val="-2"/>
                <w:sz w:val="18"/>
                <w:szCs w:val="18"/>
              </w:rPr>
              <w:t>-b</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3" w:line="181" w:lineRule="exact"/>
              <w:ind w:left="28"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挖石方</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3" w:line="151" w:lineRule="exact"/>
              <w:ind w:left="385"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5"/>
                <w:w w:val="96"/>
                <w:position w:val="-2"/>
                <w:sz w:val="18"/>
                <w:szCs w:val="18"/>
              </w:rPr>
              <w:t>m3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0" w:line="194" w:lineRule="auto"/>
              <w:jc w:val="right"/>
              <w:rPr>
                <w:rFonts w:hint="eastAsia" w:ascii="宋体" w:hAnsi="宋体" w:eastAsia="宋体" w:cs="宋体"/>
                <w:i w:val="0"/>
                <w:iCs w:val="0"/>
                <w:color w:val="000000"/>
                <w:kern w:val="0"/>
                <w:sz w:val="18"/>
                <w:szCs w:val="18"/>
                <w:u w:val="none"/>
                <w:lang w:val="en-US" w:eastAsia="zh-CN" w:bidi="ar"/>
              </w:rPr>
            </w:pPr>
            <w:r>
              <w:rPr>
                <w:spacing w:val="-19"/>
                <w:w w:val="95"/>
              </w:rPr>
              <w:t>8.00</w:t>
            </w:r>
            <w:r>
              <w:rPr>
                <w:spacing w:val="-9"/>
                <w:w w:val="95"/>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69" w:line="150" w:lineRule="exact"/>
              <w:ind w:left="36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3"/>
                <w:position w:val="-2"/>
                <w:sz w:val="18"/>
                <w:szCs w:val="18"/>
              </w:rPr>
              <w:t>204</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9" w:line="180" w:lineRule="exact"/>
              <w:ind w:left="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填方路基</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55" w:line="150" w:lineRule="exact"/>
              <w:ind w:left="27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9"/>
                <w:position w:val="-2"/>
                <w:sz w:val="18"/>
                <w:szCs w:val="18"/>
              </w:rPr>
              <w:t>204-1</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3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4"/>
                <w:position w:val="-1"/>
                <w:sz w:val="18"/>
                <w:szCs w:val="18"/>
              </w:rPr>
              <w:t>路基填筑(包括填前压实)</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25" w:line="180" w:lineRule="exact"/>
              <w:ind w:left="40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position w:val="-2"/>
                <w:sz w:val="18"/>
                <w:szCs w:val="18"/>
              </w:rPr>
              <w:t>-d</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
                <w:position w:val="-1"/>
                <w:sz w:val="18"/>
                <w:szCs w:val="18"/>
              </w:rPr>
              <w:t>借土填方-宕渣</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5" w:line="150" w:lineRule="exact"/>
              <w:ind w:left="385"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5"/>
                <w:w w:val="96"/>
                <w:position w:val="-2"/>
                <w:sz w:val="18"/>
                <w:szCs w:val="18"/>
              </w:rPr>
              <w:t>m3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2" w:line="194" w:lineRule="auto"/>
              <w:jc w:val="right"/>
              <w:rPr>
                <w:rFonts w:hint="eastAsia" w:ascii="宋体" w:hAnsi="宋体" w:eastAsia="宋体" w:cs="宋体"/>
                <w:i w:val="0"/>
                <w:iCs w:val="0"/>
                <w:color w:val="000000"/>
                <w:kern w:val="0"/>
                <w:sz w:val="18"/>
                <w:szCs w:val="18"/>
                <w:u w:val="none"/>
                <w:lang w:val="en-US" w:eastAsia="zh-CN" w:bidi="ar"/>
              </w:rPr>
            </w:pPr>
            <w:r>
              <w:rPr>
                <w:spacing w:val="-22"/>
                <w:w w:val="95"/>
              </w:rPr>
              <w:t>1410</w:t>
            </w:r>
            <w:r>
              <w:rPr>
                <w:spacing w:val="-21"/>
                <w:w w:val="95"/>
              </w:rPr>
              <w:t>.00</w:t>
            </w:r>
            <w:r>
              <w:rPr>
                <w:spacing w:val="-9"/>
                <w:w w:val="95"/>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70" w:line="149" w:lineRule="exact"/>
              <w:ind w:left="36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3"/>
                <w:position w:val="-2"/>
                <w:sz w:val="18"/>
                <w:szCs w:val="18"/>
              </w:rPr>
              <w:t>207</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0" w:line="179" w:lineRule="exact"/>
              <w:ind w:left="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坡面排水</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56" w:line="148" w:lineRule="exact"/>
              <w:ind w:left="27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9"/>
                <w:position w:val="-2"/>
                <w:sz w:val="18"/>
                <w:szCs w:val="18"/>
              </w:rPr>
              <w:t>207-2</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6" w:line="178" w:lineRule="exact"/>
              <w:ind w:left="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排水沟</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26" w:line="178" w:lineRule="exact"/>
              <w:ind w:left="40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sz w:val="18"/>
                <w:szCs w:val="18"/>
              </w:rPr>
              <w:t>-c</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6" w:line="178" w:lineRule="exact"/>
              <w:ind w:left="29"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现浇混凝土</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6" w:line="148" w:lineRule="exact"/>
              <w:ind w:left="385"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5"/>
                <w:w w:val="96"/>
                <w:position w:val="-2"/>
                <w:sz w:val="18"/>
                <w:szCs w:val="18"/>
              </w:rPr>
              <w:t>m3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3" w:line="194" w:lineRule="auto"/>
              <w:jc w:val="right"/>
              <w:rPr>
                <w:rFonts w:hint="eastAsia" w:ascii="宋体" w:hAnsi="宋体" w:eastAsia="宋体" w:cs="宋体"/>
                <w:i w:val="0"/>
                <w:iCs w:val="0"/>
                <w:color w:val="000000"/>
                <w:kern w:val="0"/>
                <w:sz w:val="18"/>
                <w:szCs w:val="18"/>
                <w:u w:val="none"/>
                <w:lang w:val="en-US" w:eastAsia="zh-CN" w:bidi="ar"/>
              </w:rPr>
            </w:pPr>
            <w:r>
              <w:rPr>
                <w:spacing w:val="-19"/>
                <w:w w:val="94"/>
              </w:rPr>
              <w:t>57.</w:t>
            </w:r>
            <w:r>
              <w:rPr>
                <w:spacing w:val="-18"/>
                <w:w w:val="94"/>
              </w:rPr>
              <w:t>00</w:t>
            </w:r>
            <w:r>
              <w:rPr>
                <w:spacing w:val="-9"/>
                <w:w w:val="94"/>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71" w:line="148" w:lineRule="exact"/>
              <w:ind w:left="36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3"/>
                <w:position w:val="-2"/>
                <w:sz w:val="18"/>
                <w:szCs w:val="18"/>
              </w:rPr>
              <w:t>209</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1" w:line="178" w:lineRule="exact"/>
              <w:ind w:left="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挡土墙</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57" w:line="148" w:lineRule="exact"/>
              <w:ind w:left="27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9"/>
                <w:position w:val="-2"/>
                <w:sz w:val="18"/>
                <w:szCs w:val="18"/>
              </w:rPr>
              <w:t>209-1</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7" w:line="177" w:lineRule="exact"/>
              <w:ind w:left="3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4"/>
                <w:w w:val="96"/>
                <w:position w:val="-1"/>
                <w:sz w:val="18"/>
                <w:szCs w:val="18"/>
              </w:rPr>
              <w:t>5cmC20砼压顶</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7" w:line="148" w:lineRule="exact"/>
              <w:ind w:left="385"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5"/>
                <w:w w:val="96"/>
                <w:position w:val="-2"/>
                <w:sz w:val="18"/>
                <w:szCs w:val="18"/>
              </w:rPr>
              <w:t>m3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4" w:line="194" w:lineRule="auto"/>
              <w:jc w:val="right"/>
              <w:rPr>
                <w:rFonts w:hint="eastAsia" w:ascii="宋体" w:hAnsi="宋体" w:eastAsia="宋体" w:cs="宋体"/>
                <w:i w:val="0"/>
                <w:iCs w:val="0"/>
                <w:color w:val="000000"/>
                <w:kern w:val="0"/>
                <w:sz w:val="18"/>
                <w:szCs w:val="18"/>
                <w:u w:val="none"/>
                <w:lang w:val="en-US" w:eastAsia="zh-CN" w:bidi="ar"/>
              </w:rPr>
            </w:pPr>
            <w:r>
              <w:rPr>
                <w:spacing w:val="-21"/>
                <w:w w:val="95"/>
              </w:rPr>
              <w:t>10.40</w:t>
            </w:r>
            <w:r>
              <w:rPr>
                <w:spacing w:val="-9"/>
                <w:w w:val="95"/>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57" w:line="148" w:lineRule="exact"/>
              <w:ind w:left="27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9"/>
                <w:position w:val="-2"/>
                <w:sz w:val="18"/>
                <w:szCs w:val="18"/>
              </w:rPr>
              <w:t>209-3</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7" w:line="177" w:lineRule="exact"/>
              <w:ind w:left="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砌体挡土墙</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42" w:line="177" w:lineRule="exact"/>
              <w:ind w:left="40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sz w:val="18"/>
                <w:szCs w:val="18"/>
              </w:rPr>
              <w:t>-a</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2" w:line="177" w:lineRule="exact"/>
              <w:ind w:left="24"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M7.5浆砌片(块)石</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72" w:line="147" w:lineRule="exact"/>
              <w:ind w:left="385"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5"/>
                <w:w w:val="96"/>
                <w:position w:val="-2"/>
                <w:sz w:val="18"/>
                <w:szCs w:val="18"/>
              </w:rPr>
              <w:t>m3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49" w:line="194" w:lineRule="auto"/>
              <w:jc w:val="right"/>
              <w:rPr>
                <w:rFonts w:hint="eastAsia" w:ascii="宋体" w:hAnsi="宋体" w:eastAsia="宋体" w:cs="宋体"/>
                <w:i w:val="0"/>
                <w:iCs w:val="0"/>
                <w:color w:val="000000"/>
                <w:kern w:val="0"/>
                <w:sz w:val="18"/>
                <w:szCs w:val="18"/>
                <w:u w:val="none"/>
                <w:lang w:val="en-US" w:eastAsia="zh-CN" w:bidi="ar"/>
              </w:rPr>
            </w:pPr>
            <w:r>
              <w:rPr>
                <w:spacing w:val="-16"/>
                <w:w w:val="92"/>
              </w:rPr>
              <w:t>397.30</w:t>
            </w:r>
            <w:r>
              <w:rPr>
                <w:spacing w:val="-9"/>
                <w:w w:val="92"/>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28" w:line="177" w:lineRule="exact"/>
              <w:ind w:left="40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position w:val="-2"/>
                <w:sz w:val="18"/>
                <w:szCs w:val="18"/>
              </w:rPr>
              <w:t>-b</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8" w:line="177" w:lineRule="exact"/>
              <w:ind w:left="28"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0"/>
                <w:position w:val="-1"/>
                <w:sz w:val="18"/>
                <w:szCs w:val="18"/>
              </w:rPr>
              <w:t>C15灌砌块石</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8" w:line="146" w:lineRule="exact"/>
              <w:ind w:left="385"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5"/>
                <w:w w:val="96"/>
                <w:position w:val="-2"/>
                <w:sz w:val="18"/>
                <w:szCs w:val="18"/>
              </w:rPr>
              <w:t>m3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5" w:line="194" w:lineRule="auto"/>
              <w:jc w:val="right"/>
              <w:rPr>
                <w:rFonts w:hint="eastAsia" w:ascii="宋体" w:hAnsi="宋体" w:eastAsia="宋体" w:cs="宋体"/>
                <w:i w:val="0"/>
                <w:iCs w:val="0"/>
                <w:color w:val="000000"/>
                <w:kern w:val="0"/>
                <w:sz w:val="18"/>
                <w:szCs w:val="18"/>
                <w:u w:val="none"/>
                <w:lang w:val="en-US" w:eastAsia="zh-CN" w:bidi="ar"/>
              </w:rPr>
            </w:pPr>
            <w:r>
              <w:rPr>
                <w:spacing w:val="-22"/>
                <w:w w:val="96"/>
              </w:rPr>
              <w:t>159.7</w:t>
            </w:r>
            <w:r>
              <w:rPr>
                <w:spacing w:val="-21"/>
                <w:w w:val="96"/>
              </w:rPr>
              <w:t>0</w:t>
            </w:r>
            <w:r>
              <w:rPr>
                <w:spacing w:val="-9"/>
                <w:w w:val="96"/>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28" w:line="177" w:lineRule="exact"/>
              <w:ind w:left="40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sz w:val="18"/>
                <w:szCs w:val="18"/>
              </w:rPr>
              <w:t>-c</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8" w:line="177" w:lineRule="exact"/>
              <w:ind w:left="3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编织袋围堰</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8" w:line="177" w:lineRule="exact"/>
              <w:ind w:left="4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z w:val="18"/>
                <w:szCs w:val="18"/>
              </w:rPr>
              <w:t>m</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5" w:line="194" w:lineRule="auto"/>
              <w:jc w:val="right"/>
              <w:rPr>
                <w:rFonts w:hint="eastAsia" w:ascii="宋体" w:hAnsi="宋体" w:eastAsia="宋体" w:cs="宋体"/>
                <w:i w:val="0"/>
                <w:iCs w:val="0"/>
                <w:color w:val="000000"/>
                <w:kern w:val="0"/>
                <w:sz w:val="18"/>
                <w:szCs w:val="18"/>
                <w:u w:val="none"/>
                <w:lang w:val="en-US" w:eastAsia="zh-CN" w:bidi="ar"/>
              </w:rPr>
            </w:pPr>
            <w:r>
              <w:rPr>
                <w:spacing w:val="-21"/>
                <w:w w:val="94"/>
              </w:rPr>
              <w:t>100.</w:t>
            </w:r>
            <w:r>
              <w:rPr>
                <w:spacing w:val="-20"/>
                <w:w w:val="94"/>
              </w:rPr>
              <w:t>00</w:t>
            </w:r>
            <w:r>
              <w:rPr>
                <w:spacing w:val="-9"/>
                <w:w w:val="94"/>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1764" w:type="dxa"/>
            <w:tcBorders>
              <w:top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765" w:type="dxa"/>
            <w:tcBorders>
              <w:top w:val="single" w:color="000000" w:sz="4" w:space="0"/>
              <w:left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 200 章合计   人民币</w:t>
            </w:r>
          </w:p>
        </w:tc>
        <w:tc>
          <w:tcPr>
            <w:tcW w:w="793" w:type="dxa"/>
            <w:tcBorders>
              <w:top w:val="single" w:color="000000" w:sz="4" w:space="0"/>
              <w:left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 </w:t>
            </w:r>
          </w:p>
        </w:tc>
        <w:tc>
          <w:tcPr>
            <w:tcW w:w="3498" w:type="dxa"/>
            <w:gridSpan w:val="3"/>
            <w:tcBorders>
              <w:top w:val="single" w:color="000000" w:sz="4" w:space="0"/>
              <w:lef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tbl>
      <w:tblPr>
        <w:tblStyle w:val="33"/>
        <w:tblpPr w:leftFromText="180" w:rightFromText="180" w:vertAnchor="text" w:horzAnchor="page" w:tblpX="1152" w:tblpY="389"/>
        <w:tblOverlap w:val="never"/>
        <w:tblW w:w="985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14"/>
        <w:gridCol w:w="3317"/>
        <w:gridCol w:w="787"/>
        <w:gridCol w:w="1412"/>
        <w:gridCol w:w="1028"/>
        <w:gridCol w:w="14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853" w:type="dxa"/>
            <w:gridSpan w:val="6"/>
            <w:tcBorders>
              <w:bottom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30"/>
                <w:szCs w:val="30"/>
                <w:u w:val="none"/>
                <w:lang w:val="en-US" w:eastAsia="zh-CN" w:bidi="ar"/>
              </w:rPr>
              <w:t>工程量清单表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trPr>
        <w:tc>
          <w:tcPr>
            <w:tcW w:w="7330" w:type="dxa"/>
            <w:gridSpan w:val="4"/>
            <w:tcBorders>
              <w:top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 仙居县永安溪右岸防洪堤配套工程（非政府采购）</w:t>
            </w:r>
          </w:p>
        </w:tc>
        <w:tc>
          <w:tcPr>
            <w:tcW w:w="2523" w:type="dxa"/>
            <w:gridSpan w:val="2"/>
            <w:tcBorders>
              <w:top w:val="nil"/>
              <w:left w:val="nil"/>
              <w:bottom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 人民币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71" w:hRule="atLeast"/>
        </w:trPr>
        <w:tc>
          <w:tcPr>
            <w:tcW w:w="9853" w:type="dxa"/>
            <w:gridSpan w:val="6"/>
            <w:tcBorders>
              <w:top w:val="single" w:color="000000" w:sz="8"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第300章 路面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3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7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4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10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495" w:type="dxa"/>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50" w:line="154" w:lineRule="exact"/>
              <w:ind w:left="36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position w:val="-2"/>
                <w:sz w:val="18"/>
                <w:szCs w:val="18"/>
              </w:rPr>
              <w:t>302</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0" w:line="184"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position w:val="-1"/>
                <w:sz w:val="18"/>
                <w:szCs w:val="18"/>
              </w:rPr>
              <w:t>垫层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66" w:line="153" w:lineRule="exact"/>
              <w:ind w:left="27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position w:val="-2"/>
                <w:sz w:val="18"/>
                <w:szCs w:val="18"/>
              </w:rPr>
              <w:t>302-1</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6" w:line="183" w:lineRule="exact"/>
              <w:ind w:left="29"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碎石垫层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22" w:line="182" w:lineRule="exact"/>
              <w:ind w:left="4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position w:val="1"/>
                <w:sz w:val="18"/>
                <w:szCs w:val="18"/>
              </w:rPr>
              <w:t>-a</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2" w:line="182" w:lineRule="exact"/>
              <w:ind w:left="34"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2"/>
                <w:position w:val="-1"/>
                <w:sz w:val="18"/>
                <w:szCs w:val="18"/>
              </w:rPr>
              <w:t>厚100mm级配碎石（堤坝道路加铺转角）</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2" w:line="152" w:lineRule="exact"/>
              <w:ind w:left="385"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1"/>
                <w:w w:val="93"/>
                <w:position w:val="-2"/>
                <w:sz w:val="18"/>
                <w:szCs w:val="18"/>
              </w:rPr>
              <w:t>m2</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29" w:line="194" w:lineRule="auto"/>
              <w:jc w:val="right"/>
              <w:rPr>
                <w:rFonts w:hint="eastAsia" w:ascii="宋体" w:hAnsi="宋体" w:eastAsia="宋体" w:cs="宋体"/>
                <w:i w:val="0"/>
                <w:iCs w:val="0"/>
                <w:color w:val="000000"/>
                <w:sz w:val="18"/>
                <w:szCs w:val="18"/>
                <w:u w:val="none"/>
              </w:rPr>
            </w:pPr>
            <w:r>
              <w:rPr>
                <w:spacing w:val="-19"/>
                <w:w w:val="95"/>
              </w:rPr>
              <w:t>3.50</w:t>
            </w:r>
            <w:r>
              <w:rPr>
                <w:spacing w:val="-9"/>
                <w:w w:val="95"/>
              </w:rPr>
              <w:t>0</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53" w:line="151" w:lineRule="exact"/>
              <w:ind w:left="36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position w:val="-2"/>
                <w:sz w:val="18"/>
                <w:szCs w:val="18"/>
              </w:rPr>
              <w:t>304</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3" w:line="181"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水泥稳定土底基层、基层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69" w:line="150" w:lineRule="exact"/>
              <w:ind w:left="27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position w:val="-2"/>
                <w:sz w:val="18"/>
                <w:szCs w:val="18"/>
              </w:rPr>
              <w:t>304-3</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9" w:line="180" w:lineRule="exact"/>
              <w:ind w:left="3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6"/>
                <w:w w:val="97"/>
                <w:position w:val="-1"/>
                <w:sz w:val="18"/>
                <w:szCs w:val="18"/>
              </w:rPr>
              <w:t>5%水泥稳定土基层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25" w:line="180" w:lineRule="exact"/>
              <w:ind w:left="4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position w:val="1"/>
                <w:sz w:val="18"/>
                <w:szCs w:val="18"/>
              </w:rPr>
              <w:t>-a</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34"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8"/>
                <w:w w:val="93"/>
                <w:sz w:val="18"/>
                <w:szCs w:val="18"/>
              </w:rPr>
              <w:t>厚300mm</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5" w:line="150" w:lineRule="exact"/>
              <w:ind w:left="385"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1"/>
                <w:w w:val="93"/>
                <w:position w:val="-2"/>
                <w:sz w:val="18"/>
                <w:szCs w:val="18"/>
              </w:rPr>
              <w:t>m2</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2" w:line="194" w:lineRule="auto"/>
              <w:jc w:val="right"/>
              <w:rPr>
                <w:rFonts w:hint="eastAsia" w:ascii="宋体" w:hAnsi="宋体" w:eastAsia="宋体" w:cs="宋体"/>
                <w:i w:val="0"/>
                <w:iCs w:val="0"/>
                <w:color w:val="000000"/>
                <w:sz w:val="18"/>
                <w:szCs w:val="18"/>
                <w:u w:val="none"/>
              </w:rPr>
            </w:pPr>
            <w:r>
              <w:rPr>
                <w:spacing w:val="-21"/>
                <w:w w:val="94"/>
              </w:rPr>
              <w:t>189</w:t>
            </w:r>
            <w:r>
              <w:rPr>
                <w:spacing w:val="-20"/>
                <w:w w:val="94"/>
              </w:rPr>
              <w:t>3.00</w:t>
            </w:r>
            <w:r>
              <w:rPr>
                <w:spacing w:val="-9"/>
                <w:w w:val="94"/>
              </w:rPr>
              <w:t>0</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55" w:line="150" w:lineRule="exact"/>
              <w:ind w:left="36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position w:val="-2"/>
                <w:sz w:val="18"/>
                <w:szCs w:val="18"/>
              </w:rPr>
              <w:t>308</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29"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透层和黏层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70" w:line="149" w:lineRule="exact"/>
              <w:ind w:left="27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position w:val="-2"/>
                <w:sz w:val="18"/>
                <w:szCs w:val="18"/>
              </w:rPr>
              <w:t>308-2</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0" w:line="179" w:lineRule="exact"/>
              <w:ind w:left="32"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黏层(含堤坝道路加铺转角）</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70" w:line="149" w:lineRule="exact"/>
              <w:ind w:left="385"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1"/>
                <w:w w:val="93"/>
                <w:position w:val="-2"/>
                <w:sz w:val="18"/>
                <w:szCs w:val="18"/>
              </w:rPr>
              <w:t>m2</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47" w:line="194" w:lineRule="auto"/>
              <w:jc w:val="right"/>
              <w:rPr>
                <w:rFonts w:hint="eastAsia" w:ascii="宋体" w:hAnsi="宋体" w:eastAsia="宋体" w:cs="宋体"/>
                <w:i w:val="0"/>
                <w:iCs w:val="0"/>
                <w:color w:val="000000"/>
                <w:sz w:val="18"/>
                <w:szCs w:val="18"/>
                <w:u w:val="none"/>
              </w:rPr>
            </w:pPr>
            <w:r>
              <w:rPr>
                <w:spacing w:val="-15"/>
                <w:w w:val="90"/>
              </w:rPr>
              <w:t>3625.</w:t>
            </w:r>
            <w:r>
              <w:rPr>
                <w:spacing w:val="-14"/>
                <w:w w:val="90"/>
              </w:rPr>
              <w:t>00</w:t>
            </w:r>
            <w:r>
              <w:rPr>
                <w:spacing w:val="-9"/>
                <w:w w:val="90"/>
              </w:rPr>
              <w:t>0</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56" w:line="148" w:lineRule="exact"/>
              <w:ind w:left="36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position w:val="-2"/>
                <w:sz w:val="18"/>
                <w:szCs w:val="18"/>
              </w:rPr>
              <w:t>309</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6" w:line="178" w:lineRule="exact"/>
              <w:ind w:left="3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热拌沥青混合料面层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56" w:line="148" w:lineRule="exact"/>
              <w:ind w:left="27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position w:val="-2"/>
                <w:sz w:val="18"/>
                <w:szCs w:val="18"/>
              </w:rPr>
              <w:t>309-1</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6" w:line="178" w:lineRule="exact"/>
              <w:ind w:left="32"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细粒式沥青混凝土</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41" w:line="178" w:lineRule="exact"/>
              <w:ind w:left="4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sz w:val="18"/>
                <w:szCs w:val="18"/>
              </w:rPr>
              <w:t>-a</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1" w:line="178" w:lineRule="exact"/>
              <w:ind w:left="34"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position w:val="-1"/>
                <w:sz w:val="18"/>
                <w:szCs w:val="18"/>
              </w:rPr>
              <w:t>厚40mm（AC-13C玄武岩</w:t>
            </w:r>
            <w:r>
              <w:rPr>
                <w:rFonts w:ascii="微软雅黑" w:hAnsi="微软雅黑" w:eastAsia="微软雅黑" w:cs="微软雅黑"/>
                <w:spacing w:val="-1"/>
                <w:position w:val="-1"/>
                <w:sz w:val="18"/>
                <w:szCs w:val="18"/>
              </w:rPr>
              <w:t>）（</w:t>
            </w:r>
            <w:r>
              <w:rPr>
                <w:rFonts w:ascii="微软雅黑" w:hAnsi="微软雅黑" w:eastAsia="微软雅黑" w:cs="微软雅黑"/>
                <w:spacing w:val="-13"/>
                <w:position w:val="-1"/>
                <w:sz w:val="18"/>
                <w:szCs w:val="18"/>
              </w:rPr>
              <w:t>含堤坝道路加铺转</w:t>
            </w:r>
            <w:r>
              <w:rPr>
                <w:rFonts w:ascii="微软雅黑" w:hAnsi="微软雅黑" w:eastAsia="微软雅黑" w:cs="微软雅黑"/>
                <w:spacing w:val="-14"/>
                <w:position w:val="-1"/>
                <w:sz w:val="18"/>
                <w:szCs w:val="18"/>
              </w:rPr>
              <w:t>角）</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71" w:line="148" w:lineRule="exact"/>
              <w:ind w:left="385"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1"/>
                <w:w w:val="93"/>
                <w:position w:val="-3"/>
                <w:sz w:val="18"/>
                <w:szCs w:val="18"/>
              </w:rPr>
              <w:t>m2</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48" w:line="194" w:lineRule="auto"/>
              <w:jc w:val="right"/>
              <w:rPr>
                <w:rFonts w:hint="eastAsia" w:ascii="宋体" w:hAnsi="宋体" w:eastAsia="宋体" w:cs="宋体"/>
                <w:i w:val="0"/>
                <w:iCs w:val="0"/>
                <w:color w:val="000000"/>
                <w:sz w:val="18"/>
                <w:szCs w:val="18"/>
                <w:u w:val="none"/>
              </w:rPr>
            </w:pPr>
            <w:r>
              <w:rPr>
                <w:spacing w:val="-23"/>
                <w:w w:val="96"/>
              </w:rPr>
              <w:t>1812.</w:t>
            </w:r>
            <w:r>
              <w:rPr>
                <w:spacing w:val="-22"/>
                <w:w w:val="96"/>
              </w:rPr>
              <w:t>50</w:t>
            </w:r>
            <w:r>
              <w:rPr>
                <w:spacing w:val="-9"/>
                <w:w w:val="96"/>
              </w:rPr>
              <w:t>0</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57" w:line="148" w:lineRule="exact"/>
              <w:ind w:left="27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position w:val="-2"/>
                <w:sz w:val="18"/>
                <w:szCs w:val="18"/>
              </w:rPr>
              <w:t>309-2</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7" w:line="177" w:lineRule="exact"/>
              <w:ind w:left="45"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position w:val="-1"/>
                <w:sz w:val="18"/>
                <w:szCs w:val="18"/>
              </w:rPr>
              <w:t>中粒式沥青混凝土</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27" w:line="177" w:lineRule="exact"/>
              <w:ind w:left="4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sz w:val="18"/>
                <w:szCs w:val="18"/>
              </w:rPr>
              <w:t>-a</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7" w:line="177" w:lineRule="exact"/>
              <w:ind w:left="34"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2"/>
                <w:w w:val="98"/>
                <w:position w:val="-1"/>
                <w:sz w:val="18"/>
                <w:szCs w:val="18"/>
              </w:rPr>
              <w:t>厚60mm（AC-20C</w:t>
            </w:r>
            <w:r>
              <w:rPr>
                <w:rFonts w:ascii="微软雅黑" w:hAnsi="微软雅黑" w:eastAsia="微软雅黑" w:cs="微软雅黑"/>
                <w:spacing w:val="1"/>
                <w:position w:val="-1"/>
                <w:sz w:val="18"/>
                <w:szCs w:val="18"/>
              </w:rPr>
              <w:t>）（</w:t>
            </w:r>
            <w:r>
              <w:rPr>
                <w:rFonts w:ascii="微软雅黑" w:hAnsi="微软雅黑" w:eastAsia="微软雅黑" w:cs="微软雅黑"/>
                <w:spacing w:val="-12"/>
                <w:w w:val="98"/>
                <w:position w:val="-1"/>
                <w:sz w:val="18"/>
                <w:szCs w:val="18"/>
              </w:rPr>
              <w:t>含堤坝道路加铺转角）</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7" w:line="148" w:lineRule="exact"/>
              <w:ind w:left="385"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1"/>
                <w:w w:val="93"/>
                <w:position w:val="-3"/>
                <w:sz w:val="18"/>
                <w:szCs w:val="18"/>
              </w:rPr>
              <w:t>m2</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4" w:line="194" w:lineRule="auto"/>
              <w:jc w:val="right"/>
              <w:rPr>
                <w:rFonts w:hint="eastAsia" w:ascii="宋体" w:hAnsi="宋体" w:eastAsia="宋体" w:cs="宋体"/>
                <w:i w:val="0"/>
                <w:iCs w:val="0"/>
                <w:color w:val="000000"/>
                <w:sz w:val="18"/>
                <w:szCs w:val="18"/>
                <w:u w:val="none"/>
              </w:rPr>
            </w:pPr>
            <w:r>
              <w:rPr>
                <w:spacing w:val="-23"/>
                <w:w w:val="96"/>
              </w:rPr>
              <w:t>1812.</w:t>
            </w:r>
            <w:r>
              <w:rPr>
                <w:spacing w:val="-22"/>
                <w:w w:val="96"/>
              </w:rPr>
              <w:t>50</w:t>
            </w:r>
            <w:r>
              <w:rPr>
                <w:spacing w:val="-9"/>
                <w:w w:val="96"/>
              </w:rPr>
              <w:t>0</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72" w:line="147" w:lineRule="exact"/>
              <w:ind w:left="36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position w:val="-2"/>
                <w:sz w:val="18"/>
                <w:szCs w:val="18"/>
              </w:rPr>
              <w:t>313</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7" w:line="162" w:lineRule="exact"/>
              <w:ind w:left="3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4"/>
                <w:position w:val="-1"/>
                <w:sz w:val="16"/>
                <w:szCs w:val="16"/>
              </w:rPr>
              <w:t>路肩培土、中央分隔带回填土、土路肩加固及路缘石</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58" w:line="146" w:lineRule="exact"/>
              <w:ind w:left="27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position w:val="-2"/>
                <w:sz w:val="18"/>
                <w:szCs w:val="18"/>
              </w:rPr>
              <w:t>313-1</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8" w:line="177"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路肩培土</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8" w:line="146" w:lineRule="exact"/>
              <w:ind w:left="385"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5"/>
                <w:w w:val="96"/>
                <w:position w:val="-2"/>
                <w:sz w:val="18"/>
                <w:szCs w:val="18"/>
              </w:rPr>
              <w:t>m3</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5" w:line="194" w:lineRule="auto"/>
              <w:jc w:val="right"/>
              <w:rPr>
                <w:rFonts w:hint="eastAsia" w:ascii="宋体" w:hAnsi="宋体" w:eastAsia="宋体" w:cs="宋体"/>
                <w:i w:val="0"/>
                <w:iCs w:val="0"/>
                <w:color w:val="000000"/>
                <w:sz w:val="18"/>
                <w:szCs w:val="18"/>
                <w:u w:val="none"/>
              </w:rPr>
            </w:pPr>
            <w:r>
              <w:rPr>
                <w:spacing w:val="-14"/>
                <w:w w:val="91"/>
              </w:rPr>
              <w:t>42.0</w:t>
            </w:r>
            <w:r>
              <w:rPr>
                <w:spacing w:val="-13"/>
                <w:w w:val="91"/>
              </w:rPr>
              <w:t>0</w:t>
            </w:r>
            <w:r>
              <w:rPr>
                <w:spacing w:val="-9"/>
                <w:w w:val="91"/>
              </w:rPr>
              <w:t>0</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58" w:line="146" w:lineRule="exact"/>
              <w:ind w:left="36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position w:val="-2"/>
                <w:sz w:val="18"/>
                <w:szCs w:val="18"/>
              </w:rPr>
              <w:t>314</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8" w:line="177"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路面及中央分隔带排水</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73" w:line="146" w:lineRule="exact"/>
              <w:ind w:left="27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position w:val="-2"/>
                <w:sz w:val="18"/>
                <w:szCs w:val="18"/>
              </w:rPr>
              <w:t>314-3</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3" w:line="176"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跌水井</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3" w:line="176" w:lineRule="exact"/>
              <w:ind w:left="388"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座</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50" w:line="194" w:lineRule="auto"/>
              <w:jc w:val="right"/>
              <w:rPr>
                <w:rFonts w:hint="eastAsia" w:ascii="宋体" w:hAnsi="宋体" w:eastAsia="宋体" w:cs="宋体"/>
                <w:i w:val="0"/>
                <w:iCs w:val="0"/>
                <w:color w:val="000000"/>
                <w:sz w:val="18"/>
                <w:szCs w:val="18"/>
                <w:u w:val="none"/>
              </w:rPr>
            </w:pPr>
            <w:r>
              <w:rPr>
                <w:spacing w:val="-27"/>
                <w:w w:val="99"/>
              </w:rPr>
              <w:t>1.</w:t>
            </w:r>
            <w:r>
              <w:rPr>
                <w:spacing w:val="-26"/>
                <w:w w:val="99"/>
              </w:rPr>
              <w:t>00</w:t>
            </w:r>
            <w:r>
              <w:rPr>
                <w:spacing w:val="-9"/>
                <w:w w:val="99"/>
              </w:rPr>
              <w:t>0</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814" w:type="dxa"/>
            <w:tcBorders>
              <w:top w:val="single" w:color="auto" w:sz="4" w:space="0"/>
              <w:left w:val="single" w:color="auto" w:sz="4" w:space="0"/>
              <w:bottom w:val="single" w:color="auto" w:sz="4" w:space="0"/>
              <w:right w:val="nil"/>
            </w:tcBorders>
            <w:shd w:val="clear" w:color="auto" w:fill="auto"/>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4104" w:type="dxa"/>
            <w:gridSpan w:val="2"/>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smartSimSun" w:hAnsi="smartSimSun" w:eastAsia="smartSimSun" w:cs="smartSimSun"/>
                <w:i w:val="0"/>
                <w:iCs w:val="0"/>
                <w:color w:val="000000"/>
                <w:kern w:val="0"/>
                <w:sz w:val="18"/>
                <w:szCs w:val="18"/>
                <w:u w:val="none"/>
                <w:lang w:val="en-US" w:eastAsia="zh-CN" w:bidi="ar"/>
              </w:rPr>
              <w:t xml:space="preserve">清单  </w:t>
            </w:r>
            <w:r>
              <w:rPr>
                <w:rFonts w:hint="default" w:ascii="宋体" w:hAnsi="宋体" w:eastAsia="宋体" w:cs="宋体"/>
                <w:i w:val="0"/>
                <w:iCs w:val="0"/>
                <w:color w:val="000000"/>
                <w:kern w:val="0"/>
                <w:sz w:val="18"/>
                <w:szCs w:val="18"/>
                <w:u w:val="none"/>
                <w:lang w:val="en-US" w:eastAsia="zh-CN" w:bidi="ar"/>
              </w:rPr>
              <w:t>第 300 章合</w:t>
            </w:r>
            <w:r>
              <w:rPr>
                <w:rFonts w:hint="default" w:ascii="smartSimSun" w:hAnsi="smartSimSun" w:eastAsia="smartSimSun" w:cs="smartSimSun"/>
                <w:i w:val="0"/>
                <w:iCs w:val="0"/>
                <w:color w:val="000000"/>
                <w:kern w:val="0"/>
                <w:sz w:val="18"/>
                <w:szCs w:val="18"/>
                <w:u w:val="none"/>
                <w:lang w:val="en-US" w:eastAsia="zh-CN" w:bidi="ar"/>
              </w:rPr>
              <w:t>计   人民币</w:t>
            </w:r>
          </w:p>
        </w:tc>
        <w:tc>
          <w:tcPr>
            <w:tcW w:w="1412" w:type="dxa"/>
            <w:tcBorders>
              <w:top w:val="single" w:color="auto" w:sz="4" w:space="0"/>
              <w:left w:val="nil"/>
              <w:bottom w:val="single" w:color="auto" w:sz="4" w:space="0"/>
              <w:right w:val="nil"/>
            </w:tcBorders>
            <w:shd w:val="clear" w:color="auto" w:fill="auto"/>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28" w:type="dxa"/>
            <w:tcBorders>
              <w:top w:val="single" w:color="auto" w:sz="4" w:space="0"/>
              <w:left w:val="nil"/>
              <w:bottom w:val="single" w:color="auto"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49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bl>
    <w:tbl>
      <w:tblPr>
        <w:tblStyle w:val="33"/>
        <w:tblW w:w="9855" w:type="dxa"/>
        <w:tblInd w:w="-2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84"/>
        <w:gridCol w:w="3929"/>
        <w:gridCol w:w="827"/>
        <w:gridCol w:w="1215"/>
        <w:gridCol w:w="963"/>
        <w:gridCol w:w="13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855" w:type="dxa"/>
            <w:gridSpan w:val="6"/>
            <w:tcBorders>
              <w:bottom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工程量清单表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7555" w:type="dxa"/>
            <w:gridSpan w:val="4"/>
            <w:tcBorders>
              <w:top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 仙居县永安溪右岸防洪堤配套工程（非政府采购）</w:t>
            </w:r>
          </w:p>
        </w:tc>
        <w:tc>
          <w:tcPr>
            <w:tcW w:w="2300" w:type="dxa"/>
            <w:gridSpan w:val="2"/>
            <w:tcBorders>
              <w:top w:val="nil"/>
              <w:left w:val="nil"/>
              <w:bottom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 人民币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9855" w:type="dxa"/>
            <w:gridSpan w:val="6"/>
            <w:tcBorders>
              <w:top w:val="single" w:color="000000" w:sz="8"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第400章 桥梁、涵洞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584" w:type="dxa"/>
            <w:tcBorders>
              <w:top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9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82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21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9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337" w:type="dxa"/>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584" w:type="dxa"/>
            <w:tcBorders>
              <w:top w:val="single" w:color="000000" w:sz="4" w:space="0"/>
              <w:bottom w:val="single" w:color="000000" w:sz="4" w:space="0"/>
              <w:right w:val="single" w:color="000000" w:sz="4" w:space="0"/>
            </w:tcBorders>
            <w:shd w:val="clear" w:color="auto" w:fill="auto"/>
            <w:noWrap/>
            <w:vAlign w:val="top"/>
          </w:tcPr>
          <w:p>
            <w:pPr>
              <w:spacing w:before="150" w:line="154" w:lineRule="exact"/>
              <w:ind w:left="358"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2"/>
                <w:position w:val="-2"/>
                <w:sz w:val="18"/>
                <w:szCs w:val="18"/>
              </w:rPr>
              <w:t>419</w:t>
            </w:r>
          </w:p>
        </w:tc>
        <w:tc>
          <w:tcPr>
            <w:tcW w:w="39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0" w:line="184" w:lineRule="exact"/>
              <w:ind w:left="44"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position w:val="-1"/>
                <w:sz w:val="18"/>
                <w:szCs w:val="18"/>
              </w:rPr>
              <w:t>圆管涵及倒虹吸管涵</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37"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584" w:type="dxa"/>
            <w:tcBorders>
              <w:top w:val="single" w:color="000000" w:sz="4" w:space="0"/>
              <w:bottom w:val="single" w:color="000000" w:sz="4" w:space="0"/>
              <w:right w:val="single" w:color="000000" w:sz="4" w:space="0"/>
            </w:tcBorders>
            <w:shd w:val="clear" w:color="auto" w:fill="auto"/>
            <w:noWrap/>
            <w:vAlign w:val="top"/>
          </w:tcPr>
          <w:p>
            <w:pPr>
              <w:spacing w:before="166" w:line="153" w:lineRule="exact"/>
              <w:ind w:left="268"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9"/>
                <w:position w:val="-2"/>
                <w:sz w:val="18"/>
                <w:szCs w:val="18"/>
              </w:rPr>
              <w:t>419-1</w:t>
            </w:r>
          </w:p>
        </w:tc>
        <w:tc>
          <w:tcPr>
            <w:tcW w:w="39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6" w:line="183"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单孔钢筋混凝土圆管涵</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6" w:line="183" w:lineRule="exact"/>
              <w:ind w:left="430"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m</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43" w:line="194" w:lineRule="auto"/>
              <w:jc w:val="right"/>
              <w:rPr>
                <w:rFonts w:hint="eastAsia" w:ascii="宋体" w:hAnsi="宋体" w:eastAsia="宋体" w:cs="宋体"/>
                <w:i w:val="0"/>
                <w:iCs w:val="0"/>
                <w:color w:val="000000"/>
                <w:sz w:val="18"/>
                <w:szCs w:val="18"/>
                <w:u w:val="none"/>
              </w:rPr>
            </w:pPr>
            <w:r>
              <w:rPr>
                <w:spacing w:val="-19"/>
                <w:w w:val="95"/>
              </w:rPr>
              <w:t>8.00</w:t>
            </w:r>
            <w:r>
              <w:rPr>
                <w:spacing w:val="-9"/>
                <w:w w:val="95"/>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37"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584" w:type="dxa"/>
            <w:tcBorders>
              <w:top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929" w:type="dxa"/>
            <w:tcBorders>
              <w:top w:val="single" w:color="000000" w:sz="4" w:space="0"/>
              <w:left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 400 章合计   人民币</w:t>
            </w:r>
          </w:p>
        </w:tc>
        <w:tc>
          <w:tcPr>
            <w:tcW w:w="827" w:type="dxa"/>
            <w:tcBorders>
              <w:top w:val="single" w:color="000000" w:sz="4" w:space="0"/>
              <w:left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515" w:type="dxa"/>
            <w:gridSpan w:val="3"/>
            <w:tcBorders>
              <w:top w:val="single" w:color="000000" w:sz="4" w:space="0"/>
              <w:lef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pStyle w:val="4"/>
        <w:rPr>
          <w:rFonts w:hint="eastAsia"/>
        </w:rPr>
      </w:pPr>
    </w:p>
    <w:tbl>
      <w:tblPr>
        <w:tblStyle w:val="33"/>
        <w:tblW w:w="9870" w:type="dxa"/>
        <w:tblInd w:w="-29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83"/>
        <w:gridCol w:w="3962"/>
        <w:gridCol w:w="838"/>
        <w:gridCol w:w="1359"/>
        <w:gridCol w:w="944"/>
        <w:gridCol w:w="12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9870" w:type="dxa"/>
            <w:gridSpan w:val="6"/>
            <w:tcBorders>
              <w:bottom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工程量清单表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7642" w:type="dxa"/>
            <w:gridSpan w:val="4"/>
            <w:tcBorders>
              <w:top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 仙居县永安溪右岸防洪堤配套工程（非政府采购）</w:t>
            </w:r>
          </w:p>
        </w:tc>
        <w:tc>
          <w:tcPr>
            <w:tcW w:w="2228" w:type="dxa"/>
            <w:gridSpan w:val="2"/>
            <w:tcBorders>
              <w:top w:val="nil"/>
              <w:left w:val="nil"/>
              <w:bottom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 人民币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9870" w:type="dxa"/>
            <w:gridSpan w:val="6"/>
            <w:tcBorders>
              <w:top w:val="single" w:color="000000" w:sz="8"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第600章 安全设施及预埋管线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483" w:type="dxa"/>
            <w:tcBorders>
              <w:top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9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35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94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284" w:type="dxa"/>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50" w:line="154" w:lineRule="exact"/>
              <w:ind w:left="36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position w:val="-2"/>
                <w:sz w:val="18"/>
                <w:szCs w:val="18"/>
              </w:rPr>
              <w:t>602</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0" w:line="184" w:lineRule="exact"/>
              <w:ind w:left="3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护栏</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66" w:line="153" w:lineRule="exact"/>
              <w:ind w:left="27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9"/>
                <w:position w:val="-2"/>
                <w:sz w:val="18"/>
                <w:szCs w:val="18"/>
              </w:rPr>
              <w:t>602-3</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6" w:line="183" w:lineRule="exact"/>
              <w:ind w:left="3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波形梁钢护栏</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22" w:line="182" w:lineRule="exact"/>
              <w:ind w:left="4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position w:val="1"/>
                <w:sz w:val="18"/>
                <w:szCs w:val="18"/>
              </w:rPr>
              <w:t>-a</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2" w:line="182"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路侧波形梁钢护栏拆除</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2" w:line="182" w:lineRule="exact"/>
              <w:ind w:left="430"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m</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29" w:line="194" w:lineRule="auto"/>
              <w:jc w:val="right"/>
              <w:rPr>
                <w:rFonts w:hint="eastAsia" w:ascii="宋体" w:hAnsi="宋体" w:eastAsia="宋体" w:cs="宋体"/>
                <w:i w:val="0"/>
                <w:iCs w:val="0"/>
                <w:color w:val="000000"/>
                <w:sz w:val="18"/>
                <w:szCs w:val="18"/>
                <w:u w:val="none"/>
              </w:rPr>
            </w:pPr>
            <w:r>
              <w:rPr>
                <w:spacing w:val="-14"/>
                <w:w w:val="90"/>
              </w:rPr>
              <w:t>284.</w:t>
            </w:r>
            <w:r>
              <w:rPr>
                <w:spacing w:val="-13"/>
                <w:w w:val="90"/>
              </w:rPr>
              <w:t>00</w:t>
            </w:r>
            <w:r>
              <w:rPr>
                <w:spacing w:val="-9"/>
                <w:w w:val="90"/>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53" w:line="151" w:lineRule="exact"/>
              <w:ind w:left="27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9"/>
                <w:position w:val="-2"/>
                <w:sz w:val="18"/>
                <w:szCs w:val="18"/>
              </w:rPr>
              <w:t>602-4</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3" w:line="181" w:lineRule="exact"/>
              <w:ind w:left="3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缆索护栏</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39" w:line="180" w:lineRule="exact"/>
              <w:ind w:left="4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position w:val="1"/>
                <w:sz w:val="18"/>
                <w:szCs w:val="18"/>
              </w:rPr>
              <w:t>-a</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9" w:line="180"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路侧缆索护栏(含缆索护栏端部结构费用）</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9" w:line="180" w:lineRule="exact"/>
              <w:ind w:left="430"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m</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46" w:line="194" w:lineRule="auto"/>
              <w:jc w:val="right"/>
              <w:rPr>
                <w:rFonts w:hint="eastAsia" w:ascii="宋体" w:hAnsi="宋体" w:eastAsia="宋体" w:cs="宋体"/>
                <w:i w:val="0"/>
                <w:iCs w:val="0"/>
                <w:color w:val="000000"/>
                <w:sz w:val="18"/>
                <w:szCs w:val="18"/>
                <w:u w:val="none"/>
              </w:rPr>
            </w:pPr>
            <w:r>
              <w:rPr>
                <w:spacing w:val="-14"/>
                <w:w w:val="90"/>
              </w:rPr>
              <w:t>284.</w:t>
            </w:r>
            <w:r>
              <w:rPr>
                <w:spacing w:val="-13"/>
                <w:w w:val="90"/>
              </w:rPr>
              <w:t>00</w:t>
            </w:r>
            <w:r>
              <w:rPr>
                <w:spacing w:val="-9"/>
                <w:w w:val="90"/>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25" w:line="180" w:lineRule="exact"/>
              <w:ind w:left="4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position w:val="-2"/>
                <w:sz w:val="18"/>
                <w:szCs w:val="18"/>
              </w:rPr>
              <w:t>-b</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路侧缆索护栏修复</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430"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m</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2" w:line="194" w:lineRule="auto"/>
              <w:jc w:val="right"/>
              <w:rPr>
                <w:rFonts w:hint="eastAsia" w:ascii="宋体" w:hAnsi="宋体" w:eastAsia="宋体" w:cs="宋体"/>
                <w:i w:val="0"/>
                <w:iCs w:val="0"/>
                <w:color w:val="000000"/>
                <w:sz w:val="18"/>
                <w:szCs w:val="18"/>
                <w:u w:val="none"/>
              </w:rPr>
            </w:pPr>
            <w:r>
              <w:rPr>
                <w:spacing w:val="-16"/>
                <w:w w:val="92"/>
              </w:rPr>
              <w:t>300.00</w:t>
            </w:r>
            <w:r>
              <w:rPr>
                <w:spacing w:val="-9"/>
                <w:w w:val="92"/>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55" w:line="150" w:lineRule="exact"/>
              <w:ind w:left="36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w w:val="97"/>
                <w:position w:val="-2"/>
                <w:sz w:val="18"/>
                <w:szCs w:val="18"/>
              </w:rPr>
              <w:t>604</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29" w:leftChars="0"/>
              <w:rPr>
                <w:rFonts w:hint="eastAsia" w:ascii="微软雅黑" w:hAnsi="微软雅黑" w:eastAsia="微软雅黑" w:cs="微软雅黑"/>
                <w:spacing w:val="-1"/>
                <w:position w:val="-1"/>
                <w:sz w:val="18"/>
                <w:szCs w:val="18"/>
              </w:rPr>
            </w:pPr>
            <w:r>
              <w:rPr>
                <w:rFonts w:ascii="微软雅黑" w:hAnsi="微软雅黑" w:eastAsia="微软雅黑" w:cs="微软雅黑"/>
                <w:spacing w:val="-1"/>
                <w:position w:val="-1"/>
                <w:sz w:val="18"/>
                <w:szCs w:val="18"/>
              </w:rPr>
              <w:t>道路交通标志</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40" w:line="179" w:lineRule="exact"/>
              <w:ind w:left="18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7"/>
                <w:position w:val="-1"/>
                <w:sz w:val="18"/>
                <w:szCs w:val="18"/>
              </w:rPr>
              <w:t>604-1-a</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29" w:leftChars="0"/>
              <w:rPr>
                <w:rFonts w:hint="eastAsia" w:ascii="微软雅黑" w:hAnsi="微软雅黑" w:eastAsia="微软雅黑" w:cs="微软雅黑"/>
                <w:spacing w:val="-1"/>
                <w:position w:val="-1"/>
                <w:sz w:val="18"/>
                <w:szCs w:val="18"/>
              </w:rPr>
            </w:pPr>
            <w:r>
              <w:rPr>
                <w:rFonts w:ascii="微软雅黑" w:hAnsi="微软雅黑" w:eastAsia="微软雅黑" w:cs="微软雅黑"/>
                <w:spacing w:val="-1"/>
                <w:position w:val="-1"/>
                <w:sz w:val="18"/>
                <w:szCs w:val="18"/>
              </w:rPr>
              <w:t>单柱式交通标志(边长900mm正三角标志牌，含立柱，砼基础）</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0" w:line="179" w:lineRule="exact"/>
              <w:ind w:left="390"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47" w:line="194" w:lineRule="auto"/>
              <w:jc w:val="right"/>
              <w:rPr>
                <w:rFonts w:hint="eastAsia" w:ascii="宋体" w:hAnsi="宋体" w:eastAsia="宋体" w:cs="宋体"/>
                <w:i w:val="0"/>
                <w:iCs w:val="0"/>
                <w:color w:val="000000"/>
                <w:sz w:val="18"/>
                <w:szCs w:val="18"/>
                <w:u w:val="none"/>
              </w:rPr>
            </w:pPr>
            <w:r>
              <w:rPr>
                <w:spacing w:val="-18"/>
                <w:w w:val="94"/>
              </w:rPr>
              <w:t>2.0</w:t>
            </w:r>
            <w:r>
              <w:rPr>
                <w:spacing w:val="-17"/>
                <w:w w:val="94"/>
              </w:rPr>
              <w:t>0</w:t>
            </w:r>
            <w:r>
              <w:rPr>
                <w:spacing w:val="-9"/>
                <w:w w:val="94"/>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26" w:line="178" w:lineRule="exact"/>
              <w:ind w:left="18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7"/>
                <w:position w:val="-2"/>
                <w:sz w:val="18"/>
                <w:szCs w:val="18"/>
              </w:rPr>
              <w:t>604-1-b</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29" w:leftChars="0"/>
              <w:rPr>
                <w:rFonts w:hint="eastAsia" w:ascii="微软雅黑" w:hAnsi="微软雅黑" w:eastAsia="微软雅黑" w:cs="微软雅黑"/>
                <w:spacing w:val="-1"/>
                <w:position w:val="-1"/>
                <w:sz w:val="18"/>
                <w:szCs w:val="18"/>
              </w:rPr>
            </w:pPr>
            <w:r>
              <w:rPr>
                <w:rFonts w:ascii="微软雅黑" w:hAnsi="微软雅黑" w:eastAsia="微软雅黑" w:cs="微软雅黑"/>
                <w:spacing w:val="-1"/>
                <w:position w:val="-1"/>
                <w:sz w:val="18"/>
                <w:szCs w:val="18"/>
              </w:rPr>
              <w:t>单柱式交通标志(620mm*400mm*2指示标志牌，含立柱，砼基础）</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6" w:line="178" w:lineRule="exact"/>
              <w:ind w:left="390"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3" w:line="194" w:lineRule="auto"/>
              <w:jc w:val="right"/>
              <w:rPr>
                <w:rFonts w:hint="eastAsia" w:ascii="宋体" w:hAnsi="宋体" w:eastAsia="宋体" w:cs="宋体"/>
                <w:i w:val="0"/>
                <w:iCs w:val="0"/>
                <w:color w:val="000000"/>
                <w:sz w:val="18"/>
                <w:szCs w:val="18"/>
                <w:u w:val="none"/>
              </w:rPr>
            </w:pPr>
            <w:r>
              <w:rPr>
                <w:spacing w:val="-19"/>
                <w:w w:val="95"/>
              </w:rPr>
              <w:t>3.00</w:t>
            </w:r>
            <w:r>
              <w:rPr>
                <w:spacing w:val="-9"/>
                <w:w w:val="95"/>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26" w:line="178" w:lineRule="exact"/>
              <w:ind w:left="18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7"/>
                <w:position w:val="-1"/>
                <w:sz w:val="18"/>
                <w:szCs w:val="18"/>
              </w:rPr>
              <w:t>604-1-c</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29" w:leftChars="0"/>
              <w:rPr>
                <w:rFonts w:hint="eastAsia" w:ascii="微软雅黑" w:hAnsi="微软雅黑" w:eastAsia="微软雅黑" w:cs="微软雅黑"/>
                <w:spacing w:val="-1"/>
                <w:position w:val="-1"/>
                <w:sz w:val="18"/>
                <w:szCs w:val="18"/>
              </w:rPr>
            </w:pPr>
            <w:r>
              <w:rPr>
                <w:rFonts w:ascii="微软雅黑" w:hAnsi="微软雅黑" w:eastAsia="微软雅黑" w:cs="微软雅黑"/>
                <w:spacing w:val="-1"/>
                <w:position w:val="-1"/>
                <w:sz w:val="18"/>
                <w:szCs w:val="18"/>
              </w:rPr>
              <w:t>D1000mm凸面镜（含立柱，砼基础）</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6" w:line="178" w:lineRule="exact"/>
              <w:ind w:left="390"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块</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3" w:line="194" w:lineRule="auto"/>
              <w:jc w:val="right"/>
              <w:rPr>
                <w:rFonts w:hint="eastAsia" w:ascii="宋体" w:hAnsi="宋体" w:eastAsia="宋体" w:cs="宋体"/>
                <w:i w:val="0"/>
                <w:iCs w:val="0"/>
                <w:color w:val="000000"/>
                <w:sz w:val="18"/>
                <w:szCs w:val="18"/>
                <w:u w:val="none"/>
              </w:rPr>
            </w:pPr>
            <w:r>
              <w:rPr>
                <w:spacing w:val="-27"/>
                <w:w w:val="99"/>
              </w:rPr>
              <w:t>1.</w:t>
            </w:r>
            <w:r>
              <w:rPr>
                <w:spacing w:val="-26"/>
                <w:w w:val="99"/>
              </w:rPr>
              <w:t>00</w:t>
            </w:r>
            <w:r>
              <w:rPr>
                <w:spacing w:val="-9"/>
                <w:w w:val="99"/>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41" w:line="178" w:lineRule="exact"/>
              <w:ind w:left="18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7"/>
                <w:position w:val="-2"/>
                <w:sz w:val="18"/>
                <w:szCs w:val="18"/>
              </w:rPr>
              <w:t>604-1-d</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6" w:line="163" w:lineRule="exact"/>
              <w:ind w:left="6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6"/>
                <w:sz w:val="16"/>
                <w:szCs w:val="16"/>
              </w:rPr>
              <w:t>φ120mm*1200mm钢制道口标柱(含反光膜及C25砼基础）</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1" w:line="178" w:lineRule="exact"/>
              <w:ind w:left="390"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48" w:line="194" w:lineRule="auto"/>
              <w:jc w:val="right"/>
              <w:rPr>
                <w:rFonts w:hint="eastAsia" w:ascii="宋体" w:hAnsi="宋体" w:eastAsia="宋体" w:cs="宋体"/>
                <w:i w:val="0"/>
                <w:iCs w:val="0"/>
                <w:color w:val="000000"/>
                <w:sz w:val="18"/>
                <w:szCs w:val="18"/>
                <w:u w:val="none"/>
              </w:rPr>
            </w:pPr>
            <w:r>
              <w:rPr>
                <w:spacing w:val="-18"/>
                <w:w w:val="94"/>
              </w:rPr>
              <w:t>2.0</w:t>
            </w:r>
            <w:r>
              <w:rPr>
                <w:spacing w:val="-17"/>
                <w:w w:val="94"/>
              </w:rPr>
              <w:t>0</w:t>
            </w:r>
            <w:r>
              <w:rPr>
                <w:spacing w:val="-9"/>
                <w:w w:val="94"/>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27" w:line="177" w:lineRule="exact"/>
              <w:ind w:left="18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7"/>
                <w:position w:val="-2"/>
                <w:sz w:val="18"/>
                <w:szCs w:val="18"/>
              </w:rPr>
              <w:t>604-1-e</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7" w:line="177" w:lineRule="exact"/>
              <w:ind w:left="34"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告示牌迁移利用（含立柱，砼基础）</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7" w:line="177" w:lineRule="exact"/>
              <w:ind w:left="390"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块</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4" w:line="194" w:lineRule="auto"/>
              <w:jc w:val="right"/>
              <w:rPr>
                <w:rFonts w:hint="eastAsia" w:ascii="宋体" w:hAnsi="宋体" w:eastAsia="宋体" w:cs="宋体"/>
                <w:i w:val="0"/>
                <w:iCs w:val="0"/>
                <w:color w:val="000000"/>
                <w:sz w:val="18"/>
                <w:szCs w:val="18"/>
                <w:u w:val="none"/>
              </w:rPr>
            </w:pPr>
            <w:r>
              <w:rPr>
                <w:spacing w:val="-27"/>
                <w:w w:val="99"/>
              </w:rPr>
              <w:t>1.</w:t>
            </w:r>
            <w:r>
              <w:rPr>
                <w:spacing w:val="-26"/>
                <w:w w:val="99"/>
              </w:rPr>
              <w:t>00</w:t>
            </w:r>
            <w:r>
              <w:rPr>
                <w:spacing w:val="-9"/>
                <w:w w:val="99"/>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57" w:line="148" w:lineRule="exact"/>
              <w:ind w:left="27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9"/>
                <w:position w:val="-2"/>
                <w:sz w:val="18"/>
                <w:szCs w:val="18"/>
              </w:rPr>
              <w:t>604-4</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7" w:line="177" w:lineRule="exact"/>
              <w:ind w:left="5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4"/>
                <w:position w:val="-1"/>
                <w:sz w:val="18"/>
                <w:szCs w:val="18"/>
              </w:rPr>
              <w:t>门架式交通标志（4.5m限高架)</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7" w:line="177" w:lineRule="exact"/>
              <w:ind w:left="390"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4" w:line="194" w:lineRule="auto"/>
              <w:jc w:val="right"/>
              <w:rPr>
                <w:rFonts w:hint="eastAsia" w:ascii="宋体" w:hAnsi="宋体" w:eastAsia="宋体" w:cs="宋体"/>
                <w:i w:val="0"/>
                <w:iCs w:val="0"/>
                <w:color w:val="000000"/>
                <w:sz w:val="18"/>
                <w:szCs w:val="18"/>
                <w:u w:val="none"/>
              </w:rPr>
            </w:pPr>
            <w:r>
              <w:rPr>
                <w:spacing w:val="-27"/>
                <w:w w:val="99"/>
              </w:rPr>
              <w:t>1.</w:t>
            </w:r>
            <w:r>
              <w:rPr>
                <w:spacing w:val="-26"/>
                <w:w w:val="99"/>
              </w:rPr>
              <w:t>00</w:t>
            </w:r>
            <w:r>
              <w:rPr>
                <w:spacing w:val="-9"/>
                <w:w w:val="99"/>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72" w:line="147" w:lineRule="exact"/>
              <w:ind w:left="27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9"/>
                <w:position w:val="-2"/>
                <w:sz w:val="18"/>
                <w:szCs w:val="18"/>
              </w:rPr>
              <w:t>604-5</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2" w:line="177"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单悬臂式交通标志迁移利用（含立柱，砼基础）</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2" w:line="177" w:lineRule="exact"/>
              <w:ind w:left="390"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49" w:line="194" w:lineRule="auto"/>
              <w:jc w:val="right"/>
              <w:rPr>
                <w:rFonts w:hint="eastAsia" w:ascii="宋体" w:hAnsi="宋体" w:eastAsia="宋体" w:cs="宋体"/>
                <w:i w:val="0"/>
                <w:iCs w:val="0"/>
                <w:color w:val="000000"/>
                <w:sz w:val="18"/>
                <w:szCs w:val="18"/>
                <w:u w:val="none"/>
              </w:rPr>
            </w:pPr>
            <w:r>
              <w:rPr>
                <w:spacing w:val="-27"/>
                <w:w w:val="99"/>
              </w:rPr>
              <w:t>1.</w:t>
            </w:r>
            <w:r>
              <w:rPr>
                <w:spacing w:val="-26"/>
                <w:w w:val="99"/>
              </w:rPr>
              <w:t>00</w:t>
            </w:r>
            <w:r>
              <w:rPr>
                <w:spacing w:val="-9"/>
                <w:w w:val="99"/>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58" w:line="146" w:lineRule="exact"/>
              <w:ind w:left="36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position w:val="-2"/>
                <w:sz w:val="18"/>
                <w:szCs w:val="18"/>
              </w:rPr>
              <w:t>605</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8" w:line="177" w:lineRule="exact"/>
              <w:ind w:left="29"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道路交通标线</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58" w:line="146" w:lineRule="exact"/>
              <w:ind w:left="27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9"/>
                <w:position w:val="-2"/>
                <w:sz w:val="18"/>
                <w:szCs w:val="18"/>
              </w:rPr>
              <w:t>605-1</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8" w:line="177" w:lineRule="exact"/>
              <w:ind w:left="3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热熔型涂料路面标线</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43" w:line="176" w:lineRule="exact"/>
              <w:ind w:left="4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sz w:val="18"/>
                <w:szCs w:val="18"/>
              </w:rPr>
              <w:t>-a</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3" w:line="176" w:lineRule="exact"/>
              <w:ind w:left="3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w w:val="97"/>
                <w:position w:val="-1"/>
                <w:sz w:val="18"/>
                <w:szCs w:val="18"/>
              </w:rPr>
              <w:t>热熔标线厚2mm</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73" w:line="146" w:lineRule="exact"/>
              <w:ind w:left="385"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1"/>
                <w:w w:val="93"/>
                <w:position w:val="-3"/>
                <w:sz w:val="18"/>
                <w:szCs w:val="18"/>
              </w:rPr>
              <w:t>m2</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50" w:line="194" w:lineRule="auto"/>
              <w:jc w:val="right"/>
              <w:rPr>
                <w:rFonts w:hint="eastAsia" w:ascii="宋体" w:hAnsi="宋体" w:eastAsia="宋体" w:cs="宋体"/>
                <w:i w:val="0"/>
                <w:iCs w:val="0"/>
                <w:color w:val="000000"/>
                <w:sz w:val="18"/>
                <w:szCs w:val="18"/>
                <w:u w:val="none"/>
              </w:rPr>
            </w:pPr>
            <w:r>
              <w:rPr>
                <w:spacing w:val="-13"/>
                <w:w w:val="89"/>
              </w:rPr>
              <w:t>94.</w:t>
            </w:r>
            <w:r>
              <w:rPr>
                <w:spacing w:val="-12"/>
                <w:w w:val="89"/>
              </w:rPr>
              <w:t>45</w:t>
            </w:r>
            <w:r>
              <w:rPr>
                <w:spacing w:val="-9"/>
                <w:w w:val="89"/>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59" w:line="146" w:lineRule="exact"/>
              <w:ind w:left="270" w:leftChars="0"/>
              <w:rPr>
                <w:rFonts w:ascii="微软雅黑" w:hAnsi="微软雅黑" w:eastAsia="微软雅黑" w:cs="微软雅黑"/>
                <w:spacing w:val="3"/>
                <w:sz w:val="18"/>
                <w:szCs w:val="18"/>
              </w:rPr>
            </w:pPr>
            <w:r>
              <w:rPr>
                <w:rFonts w:ascii="微软雅黑" w:hAnsi="微软雅黑" w:eastAsia="微软雅黑" w:cs="微软雅黑"/>
                <w:spacing w:val="-9"/>
                <w:position w:val="-2"/>
                <w:sz w:val="18"/>
                <w:szCs w:val="18"/>
              </w:rPr>
              <w:t>605-5</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9" w:line="176" w:lineRule="exact"/>
              <w:ind w:left="30" w:leftChars="0"/>
              <w:rPr>
                <w:rFonts w:ascii="微软雅黑" w:hAnsi="微软雅黑" w:eastAsia="微软雅黑" w:cs="微软雅黑"/>
                <w:spacing w:val="-10"/>
                <w:w w:val="97"/>
                <w:position w:val="-1"/>
                <w:sz w:val="18"/>
                <w:szCs w:val="18"/>
              </w:rPr>
            </w:pPr>
            <w:r>
              <w:rPr>
                <w:rFonts w:ascii="微软雅黑" w:hAnsi="微软雅黑" w:eastAsia="微软雅黑" w:cs="微软雅黑"/>
                <w:spacing w:val="-2"/>
                <w:position w:val="-1"/>
                <w:sz w:val="18"/>
                <w:szCs w:val="18"/>
              </w:rPr>
              <w:t>轮廓标</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ascii="微软雅黑" w:hAnsi="微软雅黑" w:eastAsia="微软雅黑" w:cs="微软雅黑"/>
                <w:spacing w:val="-21"/>
                <w:w w:val="93"/>
                <w:position w:val="-3"/>
                <w:sz w:val="18"/>
                <w:szCs w:val="18"/>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spacing w:val="-13"/>
                <w:w w:val="89"/>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29" w:line="176" w:lineRule="exact"/>
              <w:ind w:left="403" w:leftChars="0"/>
              <w:rPr>
                <w:rFonts w:ascii="微软雅黑" w:hAnsi="微软雅黑" w:eastAsia="微软雅黑" w:cs="微软雅黑"/>
                <w:spacing w:val="3"/>
                <w:sz w:val="18"/>
                <w:szCs w:val="18"/>
              </w:rPr>
            </w:pPr>
            <w:r>
              <w:rPr>
                <w:rFonts w:ascii="微软雅黑" w:hAnsi="微软雅黑" w:eastAsia="微软雅黑" w:cs="微软雅黑"/>
                <w:spacing w:val="3"/>
                <w:position w:val="-2"/>
                <w:sz w:val="18"/>
                <w:szCs w:val="18"/>
              </w:rPr>
              <w:t>-b</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9" w:line="176" w:lineRule="exact"/>
              <w:ind w:left="44" w:leftChars="0"/>
              <w:rPr>
                <w:rFonts w:ascii="微软雅黑" w:hAnsi="微软雅黑" w:eastAsia="微软雅黑" w:cs="微软雅黑"/>
                <w:spacing w:val="-10"/>
                <w:w w:val="97"/>
                <w:position w:val="-1"/>
                <w:sz w:val="18"/>
                <w:szCs w:val="18"/>
              </w:rPr>
            </w:pPr>
            <w:r>
              <w:rPr>
                <w:rFonts w:ascii="微软雅黑" w:hAnsi="微软雅黑" w:eastAsia="微软雅黑" w:cs="微软雅黑"/>
                <w:spacing w:val="-3"/>
                <w:position w:val="-1"/>
                <w:sz w:val="18"/>
                <w:szCs w:val="18"/>
              </w:rPr>
              <w:t>附着式轮廓标</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9" w:line="176" w:lineRule="exact"/>
              <w:ind w:left="390" w:leftChars="0"/>
              <w:rPr>
                <w:rFonts w:ascii="微软雅黑" w:hAnsi="微软雅黑" w:eastAsia="微软雅黑" w:cs="微软雅黑"/>
                <w:spacing w:val="-21"/>
                <w:w w:val="93"/>
                <w:position w:val="-3"/>
                <w:sz w:val="18"/>
                <w:szCs w:val="18"/>
              </w:rPr>
            </w:pPr>
            <w:r>
              <w:rPr>
                <w:rFonts w:ascii="微软雅黑" w:hAnsi="微软雅黑" w:eastAsia="微软雅黑" w:cs="微软雅黑"/>
                <w:position w:val="-1"/>
                <w:sz w:val="18"/>
                <w:szCs w:val="18"/>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6" w:line="194" w:lineRule="auto"/>
              <w:jc w:val="right"/>
              <w:rPr>
                <w:spacing w:val="-13"/>
                <w:w w:val="89"/>
              </w:rPr>
            </w:pPr>
            <w:r>
              <w:rPr>
                <w:spacing w:val="-23"/>
                <w:w w:val="96"/>
              </w:rPr>
              <w:t>1</w:t>
            </w:r>
            <w:r>
              <w:rPr>
                <w:spacing w:val="-22"/>
                <w:w w:val="96"/>
              </w:rPr>
              <w:t>2.00</w:t>
            </w:r>
            <w:r>
              <w:rPr>
                <w:spacing w:val="-9"/>
                <w:w w:val="96"/>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74" w:line="145" w:lineRule="exact"/>
              <w:ind w:left="270" w:leftChars="0"/>
              <w:rPr>
                <w:rFonts w:ascii="微软雅黑" w:hAnsi="微软雅黑" w:eastAsia="微软雅黑" w:cs="微软雅黑"/>
                <w:spacing w:val="3"/>
                <w:sz w:val="18"/>
                <w:szCs w:val="18"/>
              </w:rPr>
            </w:pPr>
            <w:r>
              <w:rPr>
                <w:rFonts w:ascii="微软雅黑" w:hAnsi="微软雅黑" w:eastAsia="微软雅黑" w:cs="微软雅黑"/>
                <w:spacing w:val="-9"/>
                <w:position w:val="-2"/>
                <w:sz w:val="18"/>
                <w:szCs w:val="18"/>
              </w:rPr>
              <w:t>605-6</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4" w:line="175" w:lineRule="exact"/>
              <w:ind w:left="30" w:leftChars="0"/>
              <w:rPr>
                <w:rFonts w:ascii="微软雅黑" w:hAnsi="微软雅黑" w:eastAsia="微软雅黑" w:cs="微软雅黑"/>
                <w:spacing w:val="-10"/>
                <w:w w:val="97"/>
                <w:position w:val="-1"/>
                <w:sz w:val="18"/>
                <w:szCs w:val="18"/>
              </w:rPr>
            </w:pPr>
            <w:r>
              <w:rPr>
                <w:rFonts w:ascii="微软雅黑" w:hAnsi="微软雅黑" w:eastAsia="微软雅黑" w:cs="微软雅黑"/>
                <w:spacing w:val="-2"/>
                <w:position w:val="-1"/>
                <w:sz w:val="18"/>
                <w:szCs w:val="18"/>
              </w:rPr>
              <w:t>石墩子</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4" w:line="175" w:lineRule="exact"/>
              <w:ind w:left="390" w:leftChars="0"/>
              <w:rPr>
                <w:rFonts w:ascii="微软雅黑" w:hAnsi="微软雅黑" w:eastAsia="微软雅黑" w:cs="微软雅黑"/>
                <w:spacing w:val="-21"/>
                <w:w w:val="93"/>
                <w:position w:val="-3"/>
                <w:sz w:val="18"/>
                <w:szCs w:val="18"/>
              </w:rPr>
            </w:pPr>
            <w:r>
              <w:rPr>
                <w:rFonts w:ascii="微软雅黑" w:hAnsi="微软雅黑" w:eastAsia="微软雅黑" w:cs="微软雅黑"/>
                <w:position w:val="-1"/>
                <w:sz w:val="18"/>
                <w:szCs w:val="18"/>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51" w:line="194" w:lineRule="auto"/>
              <w:jc w:val="right"/>
              <w:rPr>
                <w:spacing w:val="-13"/>
                <w:w w:val="89"/>
              </w:rPr>
            </w:pPr>
            <w:r>
              <w:rPr>
                <w:spacing w:val="-19"/>
                <w:w w:val="95"/>
              </w:rPr>
              <w:t>6.00</w:t>
            </w:r>
            <w:r>
              <w:rPr>
                <w:spacing w:val="-9"/>
                <w:w w:val="95"/>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1483" w:type="dxa"/>
            <w:tcBorders>
              <w:top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962" w:type="dxa"/>
            <w:tcBorders>
              <w:top w:val="single" w:color="000000" w:sz="4" w:space="0"/>
              <w:left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 600 章合计   人民币</w:t>
            </w:r>
          </w:p>
        </w:tc>
        <w:tc>
          <w:tcPr>
            <w:tcW w:w="838" w:type="dxa"/>
            <w:tcBorders>
              <w:top w:val="single" w:color="000000" w:sz="4" w:space="0"/>
              <w:left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587" w:type="dxa"/>
            <w:gridSpan w:val="3"/>
            <w:tcBorders>
              <w:top w:val="single" w:color="000000" w:sz="4" w:space="0"/>
              <w:lef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tbl>
      <w:tblPr>
        <w:tblStyle w:val="33"/>
        <w:tblW w:w="9855" w:type="dxa"/>
        <w:tblInd w:w="-2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84"/>
        <w:gridCol w:w="3929"/>
        <w:gridCol w:w="827"/>
        <w:gridCol w:w="1215"/>
        <w:gridCol w:w="963"/>
        <w:gridCol w:w="13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855" w:type="dxa"/>
            <w:gridSpan w:val="6"/>
            <w:tcBorders>
              <w:bottom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工程量清单表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7555" w:type="dxa"/>
            <w:gridSpan w:val="4"/>
            <w:tcBorders>
              <w:top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 仙居县永安溪右岸防洪堤配套工程（非政府采购）</w:t>
            </w:r>
          </w:p>
        </w:tc>
        <w:tc>
          <w:tcPr>
            <w:tcW w:w="2300" w:type="dxa"/>
            <w:gridSpan w:val="2"/>
            <w:tcBorders>
              <w:top w:val="nil"/>
              <w:left w:val="nil"/>
              <w:bottom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 人民币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trPr>
        <w:tc>
          <w:tcPr>
            <w:tcW w:w="9855" w:type="dxa"/>
            <w:gridSpan w:val="6"/>
            <w:tcBorders>
              <w:top w:val="single" w:color="000000" w:sz="8"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第700章 桥梁、涵洞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84" w:type="dxa"/>
            <w:tcBorders>
              <w:top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9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82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21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9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337" w:type="dxa"/>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584" w:type="dxa"/>
            <w:tcBorders>
              <w:top w:val="single" w:color="000000" w:sz="4" w:space="0"/>
              <w:bottom w:val="single" w:color="000000" w:sz="4" w:space="0"/>
              <w:right w:val="single" w:color="000000" w:sz="4" w:space="0"/>
            </w:tcBorders>
            <w:shd w:val="clear" w:color="auto" w:fill="auto"/>
            <w:noWrap/>
            <w:vAlign w:val="top"/>
          </w:tcPr>
          <w:p>
            <w:pPr>
              <w:spacing w:before="150" w:line="154" w:lineRule="exact"/>
              <w:ind w:left="36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2"/>
                <w:w w:val="99"/>
                <w:position w:val="-2"/>
                <w:sz w:val="18"/>
                <w:szCs w:val="18"/>
              </w:rPr>
              <w:t>704</w:t>
            </w:r>
          </w:p>
        </w:tc>
        <w:tc>
          <w:tcPr>
            <w:tcW w:w="39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0" w:line="184" w:lineRule="exact"/>
              <w:ind w:left="3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种植乔木、灌木和攀缘植物</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37"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84" w:type="dxa"/>
            <w:tcBorders>
              <w:top w:val="single" w:color="000000" w:sz="4" w:space="0"/>
              <w:bottom w:val="single" w:color="000000" w:sz="4" w:space="0"/>
              <w:right w:val="single" w:color="000000" w:sz="4" w:space="0"/>
            </w:tcBorders>
            <w:shd w:val="clear" w:color="auto" w:fill="auto"/>
            <w:noWrap/>
            <w:vAlign w:val="top"/>
          </w:tcPr>
          <w:p>
            <w:pPr>
              <w:spacing w:before="166" w:line="153" w:lineRule="exact"/>
              <w:ind w:left="27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position w:val="-2"/>
                <w:sz w:val="18"/>
                <w:szCs w:val="18"/>
              </w:rPr>
              <w:t>704-1</w:t>
            </w:r>
          </w:p>
        </w:tc>
        <w:tc>
          <w:tcPr>
            <w:tcW w:w="39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6" w:line="183" w:lineRule="exact"/>
              <w:ind w:left="3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人工种植乔木</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37"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84" w:type="dxa"/>
            <w:tcBorders>
              <w:top w:val="single" w:color="000000" w:sz="4" w:space="0"/>
              <w:bottom w:val="single" w:color="000000" w:sz="4" w:space="0"/>
              <w:right w:val="single" w:color="000000" w:sz="4" w:space="0"/>
            </w:tcBorders>
            <w:shd w:val="clear" w:color="auto" w:fill="auto"/>
            <w:noWrap/>
            <w:vAlign w:val="top"/>
          </w:tcPr>
          <w:p>
            <w:pPr>
              <w:spacing w:before="122" w:line="182" w:lineRule="exact"/>
              <w:ind w:left="403" w:leftChars="0"/>
              <w:rPr>
                <w:rFonts w:ascii="微软雅黑" w:hAnsi="微软雅黑" w:eastAsia="微软雅黑" w:cs="微软雅黑"/>
                <w:spacing w:val="-9"/>
                <w:position w:val="-2"/>
                <w:sz w:val="18"/>
                <w:szCs w:val="18"/>
              </w:rPr>
            </w:pPr>
            <w:r>
              <w:rPr>
                <w:rFonts w:ascii="微软雅黑" w:hAnsi="微软雅黑" w:eastAsia="微软雅黑" w:cs="微软雅黑"/>
                <w:spacing w:val="3"/>
                <w:position w:val="1"/>
                <w:sz w:val="18"/>
                <w:szCs w:val="18"/>
              </w:rPr>
              <w:t>-a</w:t>
            </w:r>
          </w:p>
        </w:tc>
        <w:tc>
          <w:tcPr>
            <w:tcW w:w="39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2" w:line="182" w:lineRule="exact"/>
              <w:ind w:left="30" w:leftChars="0"/>
              <w:rPr>
                <w:rFonts w:ascii="微软雅黑" w:hAnsi="微软雅黑" w:eastAsia="微软雅黑" w:cs="微软雅黑"/>
                <w:spacing w:val="-1"/>
                <w:position w:val="-1"/>
                <w:sz w:val="18"/>
                <w:szCs w:val="18"/>
              </w:rPr>
            </w:pPr>
            <w:r>
              <w:rPr>
                <w:rFonts w:ascii="微软雅黑" w:hAnsi="微软雅黑" w:eastAsia="微软雅黑" w:cs="微软雅黑"/>
                <w:spacing w:val="-2"/>
                <w:position w:val="-1"/>
                <w:sz w:val="18"/>
                <w:szCs w:val="18"/>
              </w:rPr>
              <w:t>树木修剪</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2" w:line="182" w:lineRule="exact"/>
              <w:ind w:left="390" w:leftChars="0"/>
              <w:rPr>
                <w:rFonts w:ascii="微软雅黑" w:hAnsi="微软雅黑" w:eastAsia="微软雅黑" w:cs="微软雅黑"/>
                <w:position w:val="1"/>
                <w:sz w:val="18"/>
                <w:szCs w:val="18"/>
              </w:rPr>
            </w:pPr>
            <w:r>
              <w:rPr>
                <w:rFonts w:ascii="微软雅黑" w:hAnsi="微软雅黑" w:eastAsia="微软雅黑" w:cs="微软雅黑"/>
                <w:position w:val="-1"/>
                <w:sz w:val="18"/>
                <w:szCs w:val="18"/>
              </w:rPr>
              <w:t>棵</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29" w:line="194" w:lineRule="auto"/>
              <w:jc w:val="right"/>
              <w:rPr>
                <w:spacing w:val="-19"/>
                <w:w w:val="95"/>
              </w:rPr>
            </w:pPr>
            <w:r>
              <w:rPr>
                <w:spacing w:val="-17"/>
                <w:w w:val="92"/>
              </w:rPr>
              <w:t>5</w:t>
            </w:r>
            <w:r>
              <w:rPr>
                <w:spacing w:val="-16"/>
                <w:w w:val="92"/>
              </w:rPr>
              <w:t>0.00</w:t>
            </w:r>
            <w:r>
              <w:rPr>
                <w:spacing w:val="-9"/>
                <w:w w:val="92"/>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37"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584" w:type="dxa"/>
            <w:tcBorders>
              <w:top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929" w:type="dxa"/>
            <w:tcBorders>
              <w:top w:val="single" w:color="000000" w:sz="4" w:space="0"/>
              <w:left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第700章合计   人民币</w:t>
            </w:r>
          </w:p>
        </w:tc>
        <w:tc>
          <w:tcPr>
            <w:tcW w:w="827" w:type="dxa"/>
            <w:tcBorders>
              <w:top w:val="single" w:color="000000" w:sz="4" w:space="0"/>
              <w:left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515" w:type="dxa"/>
            <w:gridSpan w:val="3"/>
            <w:tcBorders>
              <w:top w:val="single" w:color="000000" w:sz="4" w:space="0"/>
              <w:lef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r>
        <w:rPr>
          <w:rFonts w:hint="eastAsia" w:ascii="宋体" w:hAnsi="宋体" w:eastAsia="Calibri" w:cs="宋体"/>
          <w:color w:val="auto"/>
          <w:kern w:val="2"/>
          <w:sz w:val="21"/>
          <w:szCs w:val="21"/>
          <w:highlight w:val="none"/>
          <w:lang w:val="en-US" w:eastAsia="zh-CN" w:bidi="ar-SA"/>
        </w:rPr>
        <w:t>5.2计日工表（本项目不适用）</w:t>
      </w: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bookmarkStart w:id="93" w:name="_Toc17382429"/>
      <w:bookmarkStart w:id="94" w:name="_Toc505864447"/>
      <w:bookmarkStart w:id="95" w:name="_Toc514687624"/>
      <w:r>
        <w:rPr>
          <w:rFonts w:hint="eastAsia" w:ascii="宋体" w:hAnsi="宋体" w:eastAsia="Calibri" w:cs="宋体"/>
          <w:color w:val="auto"/>
          <w:kern w:val="2"/>
          <w:sz w:val="21"/>
          <w:szCs w:val="21"/>
          <w:highlight w:val="none"/>
          <w:lang w:val="en-US" w:eastAsia="zh-CN" w:bidi="ar-SA"/>
        </w:rPr>
        <w:t>5.3暂估价表（本项目不适用）</w:t>
      </w:r>
      <w:bookmarkEnd w:id="93"/>
      <w:bookmarkEnd w:id="94"/>
      <w:bookmarkEnd w:id="95"/>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bookmarkStart w:id="96" w:name="_Toc514687625"/>
      <w:bookmarkStart w:id="97" w:name="_Toc17382430"/>
      <w:bookmarkStart w:id="98" w:name="_Toc505864448"/>
      <w:r>
        <w:rPr>
          <w:rFonts w:hint="eastAsia" w:ascii="宋体" w:hAnsi="宋体" w:eastAsia="Calibri" w:cs="宋体"/>
          <w:color w:val="auto"/>
          <w:kern w:val="2"/>
          <w:sz w:val="21"/>
          <w:szCs w:val="21"/>
          <w:highlight w:val="none"/>
          <w:lang w:val="en-US" w:eastAsia="zh-CN" w:bidi="ar-SA"/>
        </w:rPr>
        <w:t>5.4</w:t>
      </w:r>
      <w:bookmarkEnd w:id="96"/>
      <w:bookmarkEnd w:id="97"/>
      <w:bookmarkEnd w:id="98"/>
      <w:r>
        <w:rPr>
          <w:rFonts w:hint="eastAsia" w:ascii="宋体" w:hAnsi="宋体" w:cs="宋体"/>
          <w:color w:val="auto"/>
          <w:kern w:val="2"/>
          <w:sz w:val="21"/>
          <w:szCs w:val="21"/>
          <w:highlight w:val="none"/>
          <w:lang w:val="en-US" w:eastAsia="zh-CN" w:bidi="ar-SA"/>
        </w:rPr>
        <w:t>磋商报价汇总表</w:t>
      </w:r>
    </w:p>
    <w:p>
      <w:pPr>
        <w:pStyle w:val="44"/>
        <w:jc w:val="center"/>
        <w:rPr>
          <w:rFonts w:hint="eastAsia" w:asciiTheme="minorEastAsia" w:hAnsiTheme="minorEastAsia" w:eastAsiaTheme="minorEastAsia" w:cstheme="minorEastAsia"/>
          <w:b/>
          <w:i w:val="0"/>
          <w:color w:val="auto"/>
          <w:kern w:val="0"/>
          <w:sz w:val="40"/>
          <w:szCs w:val="40"/>
          <w:highlight w:val="none"/>
          <w:u w:val="none"/>
          <w:lang w:val="en-US" w:eastAsia="zh-CN" w:bidi="ar"/>
        </w:rPr>
      </w:pPr>
    </w:p>
    <w:p>
      <w:pPr>
        <w:pStyle w:val="44"/>
        <w:jc w:val="center"/>
        <w:rPr>
          <w:rFonts w:hint="eastAsia" w:asciiTheme="minorEastAsia" w:hAnsiTheme="minorEastAsia" w:eastAsiaTheme="minorEastAsia" w:cstheme="minorEastAsia"/>
          <w:b/>
          <w:i w:val="0"/>
          <w:color w:val="auto"/>
          <w:kern w:val="0"/>
          <w:sz w:val="40"/>
          <w:szCs w:val="40"/>
          <w:highlight w:val="none"/>
          <w:u w:val="none"/>
          <w:lang w:val="en-US" w:eastAsia="zh-CN" w:bidi="ar"/>
        </w:rPr>
      </w:pPr>
      <w:r>
        <w:rPr>
          <w:rFonts w:hint="eastAsia" w:asciiTheme="minorEastAsia" w:hAnsiTheme="minorEastAsia" w:eastAsiaTheme="minorEastAsia" w:cstheme="minorEastAsia"/>
          <w:b/>
          <w:i w:val="0"/>
          <w:color w:val="auto"/>
          <w:kern w:val="0"/>
          <w:sz w:val="40"/>
          <w:szCs w:val="40"/>
          <w:highlight w:val="none"/>
          <w:u w:val="none"/>
          <w:lang w:val="en-US" w:eastAsia="zh-CN" w:bidi="ar"/>
        </w:rPr>
        <w:t>磋商报价汇总表</w:t>
      </w:r>
    </w:p>
    <w:tbl>
      <w:tblPr>
        <w:tblStyle w:val="33"/>
        <w:tblW w:w="10020" w:type="dxa"/>
        <w:tblInd w:w="-32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57"/>
        <w:gridCol w:w="1802"/>
        <w:gridCol w:w="4689"/>
        <w:gridCol w:w="13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959" w:type="dxa"/>
            <w:gridSpan w:val="2"/>
            <w:tcBorders>
              <w:top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标段：仙居县永安溪右岸防洪堤配套工程（非政府采购）</w:t>
            </w:r>
          </w:p>
        </w:tc>
        <w:tc>
          <w:tcPr>
            <w:tcW w:w="4689"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372" w:type="dxa"/>
            <w:tcBorders>
              <w:top w:val="single" w:color="auto" w:sz="4" w:space="0"/>
              <w:left w:val="nil"/>
              <w:bottom w:val="nil"/>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trPr>
        <w:tc>
          <w:tcPr>
            <w:tcW w:w="2157" w:type="dxa"/>
            <w:tcBorders>
              <w:top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  号</w:t>
            </w:r>
          </w:p>
        </w:tc>
        <w:tc>
          <w:tcPr>
            <w:tcW w:w="1802"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章  次</w:t>
            </w:r>
          </w:p>
        </w:tc>
        <w:tc>
          <w:tcPr>
            <w:tcW w:w="468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  目  名  称</w:t>
            </w:r>
          </w:p>
        </w:tc>
        <w:tc>
          <w:tcPr>
            <w:tcW w:w="1372" w:type="dxa"/>
            <w:tcBorders>
              <w:top w:val="single" w:color="000000" w:sz="8" w:space="0"/>
              <w:left w:val="single" w:color="000000" w:sz="4"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2157" w:type="dxa"/>
            <w:tcBorders>
              <w:top w:val="single" w:color="000000" w:sz="4" w:space="0"/>
              <w:bottom w:val="single" w:color="000000" w:sz="4" w:space="0"/>
              <w:right w:val="single" w:color="000000" w:sz="4" w:space="0"/>
            </w:tcBorders>
            <w:shd w:val="clear" w:color="auto" w:fill="auto"/>
            <w:noWrap/>
            <w:vAlign w:val="top"/>
          </w:tcPr>
          <w:p>
            <w:pPr>
              <w:spacing w:before="227" w:line="159" w:lineRule="auto"/>
              <w:ind w:left="725"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1</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227" w:line="159" w:lineRule="auto"/>
              <w:ind w:left="612"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5"/>
                <w:sz w:val="18"/>
                <w:szCs w:val="18"/>
              </w:rPr>
              <w:t>100</w:t>
            </w:r>
          </w:p>
        </w:tc>
        <w:tc>
          <w:tcPr>
            <w:tcW w:w="46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97" w:line="185" w:lineRule="auto"/>
              <w:jc w:val="both"/>
              <w:rPr>
                <w:rFonts w:hint="eastAsia" w:ascii="宋体" w:hAnsi="宋体" w:eastAsia="宋体" w:cs="宋体"/>
                <w:i w:val="0"/>
                <w:iCs w:val="0"/>
                <w:color w:val="000000"/>
                <w:sz w:val="18"/>
                <w:szCs w:val="18"/>
                <w:u w:val="none"/>
              </w:rPr>
            </w:pPr>
            <w:r>
              <w:rPr>
                <w:rFonts w:ascii="微软雅黑" w:hAnsi="微软雅黑" w:eastAsia="微软雅黑" w:cs="微软雅黑"/>
                <w:spacing w:val="-8"/>
                <w:sz w:val="18"/>
                <w:szCs w:val="18"/>
              </w:rPr>
              <w:t>清单</w:t>
            </w:r>
            <w:r>
              <w:rPr>
                <w:rFonts w:ascii="微软雅黑" w:hAnsi="微软雅黑" w:eastAsia="微软雅黑" w:cs="微软雅黑"/>
                <w:spacing w:val="48"/>
                <w:sz w:val="18"/>
                <w:szCs w:val="18"/>
              </w:rPr>
              <w:t xml:space="preserve"> </w:t>
            </w:r>
            <w:r>
              <w:rPr>
                <w:rFonts w:ascii="微软雅黑" w:hAnsi="微软雅黑" w:eastAsia="微软雅黑" w:cs="微软雅黑"/>
                <w:spacing w:val="-8"/>
                <w:sz w:val="18"/>
                <w:szCs w:val="18"/>
              </w:rPr>
              <w:t>第100章</w:t>
            </w:r>
            <w:r>
              <w:rPr>
                <w:rFonts w:ascii="微软雅黑" w:hAnsi="微软雅黑" w:eastAsia="微软雅黑" w:cs="微软雅黑"/>
                <w:spacing w:val="11"/>
                <w:sz w:val="18"/>
                <w:szCs w:val="18"/>
              </w:rPr>
              <w:t xml:space="preserve">   </w:t>
            </w:r>
            <w:r>
              <w:rPr>
                <w:rFonts w:ascii="微软雅黑" w:hAnsi="微软雅黑" w:eastAsia="微软雅黑" w:cs="微软雅黑"/>
                <w:spacing w:val="-8"/>
                <w:sz w:val="18"/>
                <w:szCs w:val="18"/>
              </w:rPr>
              <w:t>总则</w:t>
            </w:r>
          </w:p>
        </w:tc>
        <w:tc>
          <w:tcPr>
            <w:tcW w:w="1372" w:type="dxa"/>
            <w:tcBorders>
              <w:top w:val="single" w:color="000000" w:sz="4" w:space="0"/>
              <w:left w:val="single" w:color="000000" w:sz="4" w:space="0"/>
              <w:bottom w:val="single" w:color="000000" w:sz="4" w:space="0"/>
            </w:tcBorders>
            <w:shd w:val="clear" w:color="auto" w:fill="auto"/>
            <w:noWrap/>
            <w:vAlign w:val="top"/>
          </w:tcPr>
          <w:p>
            <w:pPr>
              <w:spacing w:before="228" w:line="158" w:lineRule="auto"/>
              <w:ind w:right="12" w:rightChars="0"/>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2157" w:type="dxa"/>
            <w:tcBorders>
              <w:top w:val="single" w:color="000000" w:sz="4" w:space="0"/>
              <w:bottom w:val="single" w:color="000000" w:sz="4" w:space="0"/>
              <w:right w:val="single" w:color="000000" w:sz="4" w:space="0"/>
            </w:tcBorders>
            <w:shd w:val="clear" w:color="auto" w:fill="auto"/>
            <w:noWrap/>
            <w:vAlign w:val="top"/>
          </w:tcPr>
          <w:p>
            <w:pPr>
              <w:spacing w:before="215" w:line="159" w:lineRule="auto"/>
              <w:ind w:left="714"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2</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216" w:line="158" w:lineRule="auto"/>
              <w:ind w:left="60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sz w:val="18"/>
                <w:szCs w:val="18"/>
              </w:rPr>
              <w:t>200</w:t>
            </w:r>
          </w:p>
        </w:tc>
        <w:tc>
          <w:tcPr>
            <w:tcW w:w="46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86" w:line="185" w:lineRule="auto"/>
              <w:jc w:val="both"/>
              <w:rPr>
                <w:rFonts w:hint="eastAsia" w:ascii="宋体" w:hAnsi="宋体" w:eastAsia="宋体" w:cs="宋体"/>
                <w:i w:val="0"/>
                <w:iCs w:val="0"/>
                <w:color w:val="000000"/>
                <w:sz w:val="18"/>
                <w:szCs w:val="18"/>
                <w:u w:val="none"/>
              </w:rPr>
            </w:pPr>
            <w:r>
              <w:rPr>
                <w:rFonts w:ascii="微软雅黑" w:hAnsi="微软雅黑" w:eastAsia="微软雅黑" w:cs="微软雅黑"/>
                <w:spacing w:val="-8"/>
                <w:sz w:val="18"/>
                <w:szCs w:val="18"/>
              </w:rPr>
              <w:t>清单</w:t>
            </w:r>
            <w:r>
              <w:rPr>
                <w:rFonts w:ascii="微软雅黑" w:hAnsi="微软雅黑" w:eastAsia="微软雅黑" w:cs="微软雅黑"/>
                <w:spacing w:val="50"/>
                <w:w w:val="101"/>
                <w:sz w:val="18"/>
                <w:szCs w:val="18"/>
              </w:rPr>
              <w:t xml:space="preserve"> </w:t>
            </w:r>
            <w:r>
              <w:rPr>
                <w:rFonts w:ascii="微软雅黑" w:hAnsi="微软雅黑" w:eastAsia="微软雅黑" w:cs="微软雅黑"/>
                <w:spacing w:val="-8"/>
                <w:sz w:val="18"/>
                <w:szCs w:val="18"/>
              </w:rPr>
              <w:t>第200章</w:t>
            </w:r>
            <w:r>
              <w:rPr>
                <w:rFonts w:ascii="微软雅黑" w:hAnsi="微软雅黑" w:eastAsia="微软雅黑" w:cs="微软雅黑"/>
                <w:spacing w:val="9"/>
                <w:sz w:val="18"/>
                <w:szCs w:val="18"/>
              </w:rPr>
              <w:t xml:space="preserve">   </w:t>
            </w:r>
            <w:r>
              <w:rPr>
                <w:rFonts w:ascii="微软雅黑" w:hAnsi="微软雅黑" w:eastAsia="微软雅黑" w:cs="微软雅黑"/>
                <w:spacing w:val="-8"/>
                <w:sz w:val="18"/>
                <w:szCs w:val="18"/>
              </w:rPr>
              <w:t>路基</w:t>
            </w:r>
          </w:p>
        </w:tc>
        <w:tc>
          <w:tcPr>
            <w:tcW w:w="1372" w:type="dxa"/>
            <w:tcBorders>
              <w:top w:val="single" w:color="000000" w:sz="4" w:space="0"/>
              <w:left w:val="single" w:color="000000" w:sz="4" w:space="0"/>
              <w:bottom w:val="single" w:color="000000" w:sz="4" w:space="0"/>
            </w:tcBorders>
            <w:shd w:val="clear" w:color="auto" w:fill="auto"/>
            <w:noWrap/>
            <w:vAlign w:val="top"/>
          </w:tcPr>
          <w:p>
            <w:pPr>
              <w:spacing w:before="214" w:line="159" w:lineRule="auto"/>
              <w:ind w:right="13" w:rightChars="0"/>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2157" w:type="dxa"/>
            <w:tcBorders>
              <w:top w:val="single" w:color="000000" w:sz="4" w:space="0"/>
              <w:bottom w:val="single" w:color="000000" w:sz="4" w:space="0"/>
              <w:right w:val="single" w:color="000000" w:sz="4" w:space="0"/>
            </w:tcBorders>
            <w:shd w:val="clear" w:color="auto" w:fill="auto"/>
            <w:noWrap/>
            <w:vAlign w:val="top"/>
          </w:tcPr>
          <w:p>
            <w:pPr>
              <w:spacing w:before="233" w:line="158" w:lineRule="auto"/>
              <w:ind w:left="715"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3</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233" w:line="158" w:lineRule="auto"/>
              <w:ind w:left="6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sz w:val="18"/>
                <w:szCs w:val="18"/>
              </w:rPr>
              <w:t>300</w:t>
            </w:r>
          </w:p>
        </w:tc>
        <w:tc>
          <w:tcPr>
            <w:tcW w:w="46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203" w:line="185" w:lineRule="auto"/>
              <w:jc w:val="both"/>
              <w:rPr>
                <w:rFonts w:hint="eastAsia" w:ascii="宋体" w:hAnsi="宋体" w:eastAsia="宋体" w:cs="宋体"/>
                <w:i w:val="0"/>
                <w:iCs w:val="0"/>
                <w:color w:val="000000"/>
                <w:sz w:val="18"/>
                <w:szCs w:val="18"/>
                <w:u w:val="none"/>
              </w:rPr>
            </w:pPr>
            <w:r>
              <w:rPr>
                <w:rFonts w:ascii="微软雅黑" w:hAnsi="微软雅黑" w:eastAsia="微软雅黑" w:cs="微软雅黑"/>
                <w:spacing w:val="-8"/>
                <w:sz w:val="18"/>
                <w:szCs w:val="18"/>
              </w:rPr>
              <w:t>清单</w:t>
            </w:r>
            <w:r>
              <w:rPr>
                <w:rFonts w:ascii="微软雅黑" w:hAnsi="微软雅黑" w:eastAsia="微软雅黑" w:cs="微软雅黑"/>
                <w:spacing w:val="50"/>
                <w:w w:val="101"/>
                <w:sz w:val="18"/>
                <w:szCs w:val="18"/>
              </w:rPr>
              <w:t xml:space="preserve"> </w:t>
            </w:r>
            <w:r>
              <w:rPr>
                <w:rFonts w:ascii="微软雅黑" w:hAnsi="微软雅黑" w:eastAsia="微软雅黑" w:cs="微软雅黑"/>
                <w:spacing w:val="-8"/>
                <w:sz w:val="18"/>
                <w:szCs w:val="18"/>
              </w:rPr>
              <w:t>第300章</w:t>
            </w:r>
            <w:r>
              <w:rPr>
                <w:rFonts w:ascii="微软雅黑" w:hAnsi="微软雅黑" w:eastAsia="微软雅黑" w:cs="微软雅黑"/>
                <w:spacing w:val="9"/>
                <w:sz w:val="18"/>
                <w:szCs w:val="18"/>
              </w:rPr>
              <w:t xml:space="preserve">   </w:t>
            </w:r>
            <w:r>
              <w:rPr>
                <w:rFonts w:ascii="微软雅黑" w:hAnsi="微软雅黑" w:eastAsia="微软雅黑" w:cs="微软雅黑"/>
                <w:spacing w:val="-8"/>
                <w:sz w:val="18"/>
                <w:szCs w:val="18"/>
              </w:rPr>
              <w:t>路面</w:t>
            </w:r>
          </w:p>
        </w:tc>
        <w:tc>
          <w:tcPr>
            <w:tcW w:w="1372" w:type="dxa"/>
            <w:tcBorders>
              <w:top w:val="single" w:color="000000" w:sz="4" w:space="0"/>
              <w:left w:val="single" w:color="000000" w:sz="4" w:space="0"/>
              <w:bottom w:val="single" w:color="000000" w:sz="4" w:space="0"/>
            </w:tcBorders>
            <w:shd w:val="clear" w:color="auto" w:fill="auto"/>
            <w:noWrap/>
            <w:vAlign w:val="top"/>
          </w:tcPr>
          <w:p>
            <w:pPr>
              <w:spacing w:before="233" w:line="158" w:lineRule="auto"/>
              <w:ind w:right="13" w:rightChars="0"/>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2157" w:type="dxa"/>
            <w:tcBorders>
              <w:top w:val="single" w:color="000000" w:sz="4" w:space="0"/>
              <w:bottom w:val="single" w:color="000000" w:sz="4" w:space="0"/>
              <w:right w:val="single" w:color="000000" w:sz="4" w:space="0"/>
            </w:tcBorders>
            <w:shd w:val="clear" w:color="auto" w:fill="auto"/>
            <w:noWrap/>
            <w:vAlign w:val="top"/>
          </w:tcPr>
          <w:p>
            <w:pPr>
              <w:spacing w:before="235" w:line="159" w:lineRule="auto"/>
              <w:ind w:left="711"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4</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236" w:line="158" w:lineRule="auto"/>
              <w:ind w:left="598"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1"/>
                <w:w w:val="99"/>
                <w:sz w:val="18"/>
                <w:szCs w:val="18"/>
              </w:rPr>
              <w:t>400</w:t>
            </w:r>
          </w:p>
        </w:tc>
        <w:tc>
          <w:tcPr>
            <w:tcW w:w="46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205" w:line="185" w:lineRule="auto"/>
              <w:jc w:val="both"/>
              <w:rPr>
                <w:rFonts w:hint="eastAsia" w:ascii="宋体" w:hAnsi="宋体" w:eastAsia="宋体" w:cs="宋体"/>
                <w:i w:val="0"/>
                <w:iCs w:val="0"/>
                <w:color w:val="000000"/>
                <w:sz w:val="18"/>
                <w:szCs w:val="18"/>
                <w:u w:val="none"/>
              </w:rPr>
            </w:pPr>
            <w:r>
              <w:rPr>
                <w:rFonts w:ascii="微软雅黑" w:hAnsi="微软雅黑" w:eastAsia="微软雅黑" w:cs="微软雅黑"/>
                <w:spacing w:val="-6"/>
                <w:sz w:val="18"/>
                <w:szCs w:val="18"/>
              </w:rPr>
              <w:t>清单</w:t>
            </w:r>
            <w:r>
              <w:rPr>
                <w:rFonts w:ascii="微软雅黑" w:hAnsi="微软雅黑" w:eastAsia="微软雅黑" w:cs="微软雅黑"/>
                <w:spacing w:val="49"/>
                <w:sz w:val="18"/>
                <w:szCs w:val="18"/>
              </w:rPr>
              <w:t xml:space="preserve"> </w:t>
            </w:r>
            <w:r>
              <w:rPr>
                <w:rFonts w:ascii="微软雅黑" w:hAnsi="微软雅黑" w:eastAsia="微软雅黑" w:cs="微软雅黑"/>
                <w:spacing w:val="-6"/>
                <w:sz w:val="18"/>
                <w:szCs w:val="18"/>
              </w:rPr>
              <w:t>第400章</w:t>
            </w:r>
            <w:r>
              <w:rPr>
                <w:rFonts w:ascii="微软雅黑" w:hAnsi="微软雅黑" w:eastAsia="微软雅黑" w:cs="微软雅黑"/>
                <w:spacing w:val="9"/>
                <w:sz w:val="18"/>
                <w:szCs w:val="18"/>
              </w:rPr>
              <w:t xml:space="preserve">   </w:t>
            </w:r>
            <w:r>
              <w:rPr>
                <w:rFonts w:ascii="微软雅黑" w:hAnsi="微软雅黑" w:eastAsia="微软雅黑" w:cs="微软雅黑"/>
                <w:spacing w:val="-6"/>
                <w:sz w:val="18"/>
                <w:szCs w:val="18"/>
              </w:rPr>
              <w:t>桥梁、涵洞</w:t>
            </w:r>
          </w:p>
        </w:tc>
        <w:tc>
          <w:tcPr>
            <w:tcW w:w="1372" w:type="dxa"/>
            <w:tcBorders>
              <w:top w:val="single" w:color="000000" w:sz="4" w:space="0"/>
              <w:left w:val="single" w:color="000000" w:sz="4" w:space="0"/>
              <w:bottom w:val="single" w:color="000000" w:sz="4" w:space="0"/>
            </w:tcBorders>
            <w:shd w:val="clear" w:color="auto" w:fill="auto"/>
            <w:noWrap/>
            <w:vAlign w:val="top"/>
          </w:tcPr>
          <w:p>
            <w:pPr>
              <w:spacing w:before="236" w:line="158" w:lineRule="auto"/>
              <w:ind w:right="12" w:rightChars="0"/>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2157" w:type="dxa"/>
            <w:tcBorders>
              <w:top w:val="single" w:color="000000" w:sz="4" w:space="0"/>
              <w:bottom w:val="single" w:color="000000" w:sz="4" w:space="0"/>
              <w:right w:val="single" w:color="000000" w:sz="4" w:space="0"/>
            </w:tcBorders>
            <w:shd w:val="clear" w:color="auto" w:fill="auto"/>
            <w:noWrap/>
            <w:vAlign w:val="top"/>
          </w:tcPr>
          <w:p>
            <w:pPr>
              <w:spacing w:before="240" w:line="157" w:lineRule="auto"/>
              <w:ind w:left="715"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5</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239" w:line="158" w:lineRule="auto"/>
              <w:ind w:left="60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sz w:val="18"/>
                <w:szCs w:val="18"/>
              </w:rPr>
              <w:t>600</w:t>
            </w:r>
          </w:p>
        </w:tc>
        <w:tc>
          <w:tcPr>
            <w:tcW w:w="46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208" w:line="185" w:lineRule="auto"/>
              <w:jc w:val="both"/>
              <w:rPr>
                <w:rFonts w:hint="eastAsia" w:ascii="宋体" w:hAnsi="宋体" w:eastAsia="宋体" w:cs="宋体"/>
                <w:i w:val="0"/>
                <w:iCs w:val="0"/>
                <w:color w:val="000000"/>
                <w:sz w:val="18"/>
                <w:szCs w:val="18"/>
                <w:u w:val="none"/>
              </w:rPr>
            </w:pPr>
            <w:r>
              <w:rPr>
                <w:rFonts w:ascii="微软雅黑" w:hAnsi="微软雅黑" w:eastAsia="微软雅黑" w:cs="微软雅黑"/>
                <w:spacing w:val="-5"/>
                <w:sz w:val="18"/>
                <w:szCs w:val="18"/>
              </w:rPr>
              <w:t>清单</w:t>
            </w:r>
            <w:r>
              <w:rPr>
                <w:rFonts w:ascii="微软雅黑" w:hAnsi="微软雅黑" w:eastAsia="微软雅黑" w:cs="微软雅黑"/>
                <w:spacing w:val="53"/>
                <w:sz w:val="18"/>
                <w:szCs w:val="18"/>
              </w:rPr>
              <w:t xml:space="preserve"> </w:t>
            </w:r>
            <w:r>
              <w:rPr>
                <w:rFonts w:ascii="微软雅黑" w:hAnsi="微软雅黑" w:eastAsia="微软雅黑" w:cs="微软雅黑"/>
                <w:spacing w:val="-5"/>
                <w:sz w:val="18"/>
                <w:szCs w:val="18"/>
              </w:rPr>
              <w:t>第600章</w:t>
            </w:r>
            <w:r>
              <w:rPr>
                <w:rFonts w:ascii="微软雅黑" w:hAnsi="微软雅黑" w:eastAsia="微软雅黑" w:cs="微软雅黑"/>
                <w:spacing w:val="10"/>
                <w:sz w:val="18"/>
                <w:szCs w:val="18"/>
              </w:rPr>
              <w:t xml:space="preserve">   </w:t>
            </w:r>
            <w:r>
              <w:rPr>
                <w:rFonts w:ascii="微软雅黑" w:hAnsi="微软雅黑" w:eastAsia="微软雅黑" w:cs="微软雅黑"/>
                <w:spacing w:val="-5"/>
                <w:sz w:val="18"/>
                <w:szCs w:val="18"/>
              </w:rPr>
              <w:t>安全设施及预埋管线</w:t>
            </w:r>
          </w:p>
        </w:tc>
        <w:tc>
          <w:tcPr>
            <w:tcW w:w="1372" w:type="dxa"/>
            <w:tcBorders>
              <w:top w:val="single" w:color="000000" w:sz="4" w:space="0"/>
              <w:left w:val="single" w:color="000000" w:sz="4" w:space="0"/>
              <w:bottom w:val="single" w:color="000000" w:sz="4" w:space="0"/>
            </w:tcBorders>
            <w:shd w:val="clear" w:color="auto" w:fill="auto"/>
            <w:noWrap/>
            <w:vAlign w:val="top"/>
          </w:tcPr>
          <w:p>
            <w:pPr>
              <w:spacing w:before="237" w:line="159" w:lineRule="auto"/>
              <w:ind w:right="11" w:rightChars="0"/>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2157" w:type="dxa"/>
            <w:tcBorders>
              <w:top w:val="single" w:color="000000" w:sz="4" w:space="0"/>
              <w:bottom w:val="single" w:color="000000" w:sz="4" w:space="0"/>
              <w:right w:val="single" w:color="000000" w:sz="4" w:space="0"/>
            </w:tcBorders>
            <w:shd w:val="clear" w:color="auto" w:fill="auto"/>
            <w:noWrap/>
            <w:vAlign w:val="top"/>
          </w:tcPr>
          <w:p>
            <w:pPr>
              <w:spacing w:before="227" w:line="158" w:lineRule="auto"/>
              <w:ind w:left="713"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6</w:t>
            </w:r>
          </w:p>
        </w:tc>
        <w:tc>
          <w:tcPr>
            <w:tcW w:w="1802" w:type="dxa"/>
            <w:tcBorders>
              <w:top w:val="single" w:color="000000" w:sz="4" w:space="0"/>
              <w:left w:val="single" w:color="000000" w:sz="4" w:space="0"/>
              <w:bottom w:val="single" w:color="000000" w:sz="4" w:space="0"/>
              <w:right w:val="nil"/>
            </w:tcBorders>
            <w:shd w:val="clear" w:color="auto" w:fill="auto"/>
            <w:noWrap/>
            <w:vAlign w:val="top"/>
          </w:tcPr>
          <w:p>
            <w:pPr>
              <w:spacing w:before="227" w:line="158" w:lineRule="auto"/>
              <w:ind w:left="6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sz w:val="18"/>
                <w:szCs w:val="18"/>
              </w:rPr>
              <w:t>700</w:t>
            </w:r>
          </w:p>
        </w:tc>
        <w:tc>
          <w:tcPr>
            <w:tcW w:w="4689" w:type="dxa"/>
            <w:tcBorders>
              <w:top w:val="single" w:color="000000" w:sz="4" w:space="0"/>
              <w:left w:val="single" w:color="000000" w:sz="4" w:space="0"/>
              <w:bottom w:val="single" w:color="000000" w:sz="4" w:space="0"/>
              <w:right w:val="nil"/>
            </w:tcBorders>
            <w:shd w:val="clear" w:color="auto" w:fill="auto"/>
            <w:noWrap/>
            <w:vAlign w:val="top"/>
          </w:tcPr>
          <w:p>
            <w:pPr>
              <w:spacing w:before="197" w:line="185" w:lineRule="auto"/>
              <w:jc w:val="both"/>
            </w:pPr>
            <w:r>
              <w:rPr>
                <w:rFonts w:ascii="微软雅黑" w:hAnsi="微软雅黑" w:eastAsia="微软雅黑" w:cs="微软雅黑"/>
                <w:spacing w:val="-5"/>
                <w:sz w:val="18"/>
                <w:szCs w:val="18"/>
              </w:rPr>
              <w:t>清单</w:t>
            </w:r>
            <w:r>
              <w:rPr>
                <w:rFonts w:ascii="微软雅黑" w:hAnsi="微软雅黑" w:eastAsia="微软雅黑" w:cs="微软雅黑"/>
                <w:spacing w:val="55"/>
                <w:sz w:val="18"/>
                <w:szCs w:val="18"/>
              </w:rPr>
              <w:t xml:space="preserve"> </w:t>
            </w:r>
            <w:r>
              <w:rPr>
                <w:rFonts w:ascii="微软雅黑" w:hAnsi="微软雅黑" w:eastAsia="微软雅黑" w:cs="微软雅黑"/>
                <w:spacing w:val="-5"/>
                <w:sz w:val="18"/>
                <w:szCs w:val="18"/>
              </w:rPr>
              <w:t>第700章</w:t>
            </w:r>
            <w:r>
              <w:rPr>
                <w:rFonts w:ascii="微软雅黑" w:hAnsi="微软雅黑" w:eastAsia="微软雅黑" w:cs="微软雅黑"/>
                <w:spacing w:val="9"/>
                <w:sz w:val="18"/>
                <w:szCs w:val="18"/>
              </w:rPr>
              <w:t xml:space="preserve">   </w:t>
            </w:r>
            <w:r>
              <w:rPr>
                <w:rFonts w:ascii="微软雅黑" w:hAnsi="微软雅黑" w:eastAsia="微软雅黑" w:cs="微软雅黑"/>
                <w:spacing w:val="-5"/>
                <w:sz w:val="18"/>
                <w:szCs w:val="18"/>
              </w:rPr>
              <w:t>绿化及环境保护设施</w:t>
            </w:r>
          </w:p>
        </w:tc>
        <w:tc>
          <w:tcPr>
            <w:tcW w:w="1372" w:type="dxa"/>
            <w:tcBorders>
              <w:top w:val="single" w:color="000000" w:sz="4" w:space="0"/>
              <w:left w:val="single" w:color="000000" w:sz="4" w:space="0"/>
              <w:bottom w:val="single" w:color="000000" w:sz="4" w:space="0"/>
            </w:tcBorders>
            <w:shd w:val="clear" w:color="auto" w:fill="auto"/>
            <w:noWrap/>
            <w:vAlign w:val="top"/>
          </w:tcPr>
          <w:p>
            <w:pPr>
              <w:spacing w:before="227" w:line="158" w:lineRule="auto"/>
              <w:ind w:right="12" w:rightChars="0"/>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2157" w:type="dxa"/>
            <w:tcBorders>
              <w:top w:val="single" w:color="000000" w:sz="4" w:space="0"/>
              <w:bottom w:val="single" w:color="000000" w:sz="4" w:space="0"/>
              <w:right w:val="single" w:color="000000" w:sz="4" w:space="0"/>
            </w:tcBorders>
            <w:shd w:val="clear" w:color="auto" w:fill="auto"/>
            <w:noWrap/>
            <w:vAlign w:val="top"/>
          </w:tcPr>
          <w:p>
            <w:pPr>
              <w:spacing w:before="230" w:line="159" w:lineRule="auto"/>
              <w:ind w:left="716"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7</w:t>
            </w:r>
          </w:p>
        </w:tc>
        <w:tc>
          <w:tcPr>
            <w:tcW w:w="6491" w:type="dxa"/>
            <w:gridSpan w:val="2"/>
            <w:tcBorders>
              <w:top w:val="nil"/>
              <w:left w:val="single" w:color="000000" w:sz="4" w:space="0"/>
              <w:bottom w:val="single" w:color="000000" w:sz="4" w:space="0"/>
              <w:right w:val="nil"/>
            </w:tcBorders>
            <w:shd w:val="clear" w:color="auto" w:fill="auto"/>
            <w:noWrap/>
            <w:vAlign w:val="top"/>
          </w:tcPr>
          <w:p>
            <w:pPr>
              <w:spacing w:before="198" w:line="185" w:lineRule="auto"/>
              <w:ind w:left="2429"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8"/>
                <w:sz w:val="18"/>
                <w:szCs w:val="18"/>
              </w:rPr>
              <w:t>第100章至700章清单合计</w:t>
            </w:r>
          </w:p>
        </w:tc>
        <w:tc>
          <w:tcPr>
            <w:tcW w:w="1372" w:type="dxa"/>
            <w:tcBorders>
              <w:top w:val="nil"/>
              <w:left w:val="single" w:color="000000" w:sz="4" w:space="0"/>
              <w:bottom w:val="single" w:color="000000" w:sz="4" w:space="0"/>
            </w:tcBorders>
            <w:shd w:val="clear" w:color="auto" w:fill="auto"/>
            <w:noWrap/>
            <w:vAlign w:val="top"/>
          </w:tcPr>
          <w:p>
            <w:pPr>
              <w:spacing w:before="229" w:line="158" w:lineRule="auto"/>
              <w:ind w:right="13" w:rightChars="0"/>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2157" w:type="dxa"/>
            <w:tcBorders>
              <w:top w:val="single" w:color="000000" w:sz="4" w:space="0"/>
              <w:bottom w:val="single" w:color="auto" w:sz="4" w:space="0"/>
              <w:right w:val="single" w:color="000000" w:sz="4" w:space="0"/>
            </w:tcBorders>
            <w:shd w:val="clear" w:color="auto" w:fill="auto"/>
            <w:noWrap/>
            <w:vAlign w:val="top"/>
          </w:tcPr>
          <w:p>
            <w:pPr>
              <w:spacing w:before="231" w:line="158" w:lineRule="auto"/>
              <w:ind w:left="712"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8</w:t>
            </w:r>
          </w:p>
        </w:tc>
        <w:tc>
          <w:tcPr>
            <w:tcW w:w="6491" w:type="dxa"/>
            <w:gridSpan w:val="2"/>
            <w:tcBorders>
              <w:top w:val="nil"/>
              <w:left w:val="single" w:color="000000" w:sz="4" w:space="0"/>
              <w:bottom w:val="single" w:color="auto" w:sz="4" w:space="0"/>
              <w:right w:val="nil"/>
            </w:tcBorders>
            <w:shd w:val="clear" w:color="auto" w:fill="auto"/>
            <w:vAlign w:val="top"/>
          </w:tcPr>
          <w:p>
            <w:pPr>
              <w:spacing w:before="200" w:line="185" w:lineRule="auto"/>
              <w:ind w:left="101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sz w:val="18"/>
                <w:szCs w:val="18"/>
              </w:rPr>
              <w:t>已包含在清单合计中的材料、工程设备、专业工程暂估价</w:t>
            </w:r>
            <w:r>
              <w:rPr>
                <w:rFonts w:ascii="微软雅黑" w:hAnsi="微软雅黑" w:eastAsia="微软雅黑" w:cs="微软雅黑"/>
                <w:spacing w:val="-2"/>
                <w:sz w:val="18"/>
                <w:szCs w:val="18"/>
              </w:rPr>
              <w:t>合计</w:t>
            </w:r>
          </w:p>
        </w:tc>
        <w:tc>
          <w:tcPr>
            <w:tcW w:w="1372" w:type="dxa"/>
            <w:tcBorders>
              <w:top w:val="nil"/>
              <w:left w:val="single" w:color="000000" w:sz="4" w:space="0"/>
              <w:bottom w:val="single" w:color="auto"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157" w:type="dxa"/>
            <w:tcBorders>
              <w:top w:val="single" w:color="auto" w:sz="4" w:space="0"/>
              <w:bottom w:val="single" w:color="auto" w:sz="4" w:space="0"/>
              <w:right w:val="single" w:color="000000" w:sz="4" w:space="0"/>
            </w:tcBorders>
            <w:shd w:val="clear" w:color="auto" w:fill="auto"/>
            <w:noWrap/>
            <w:vAlign w:val="top"/>
          </w:tcPr>
          <w:p>
            <w:pPr>
              <w:spacing w:before="233" w:line="158" w:lineRule="auto"/>
              <w:ind w:left="712"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9</w:t>
            </w:r>
          </w:p>
        </w:tc>
        <w:tc>
          <w:tcPr>
            <w:tcW w:w="6491" w:type="dxa"/>
            <w:gridSpan w:val="2"/>
            <w:tcBorders>
              <w:top w:val="single" w:color="auto" w:sz="4" w:space="0"/>
              <w:left w:val="single" w:color="000000" w:sz="4" w:space="0"/>
              <w:bottom w:val="single" w:color="auto" w:sz="4" w:space="0"/>
              <w:right w:val="nil"/>
            </w:tcBorders>
            <w:shd w:val="clear" w:color="auto" w:fill="auto"/>
            <w:noWrap/>
            <w:vAlign w:val="top"/>
          </w:tcPr>
          <w:p>
            <w:pPr>
              <w:spacing w:before="67" w:line="210" w:lineRule="auto"/>
              <w:ind w:left="1528"/>
              <w:rPr>
                <w:rFonts w:ascii="微软雅黑" w:hAnsi="微软雅黑" w:eastAsia="微软雅黑" w:cs="微软雅黑"/>
                <w:sz w:val="18"/>
                <w:szCs w:val="18"/>
              </w:rPr>
            </w:pPr>
            <w:r>
              <w:rPr>
                <w:rFonts w:ascii="微软雅黑" w:hAnsi="微软雅黑" w:eastAsia="微软雅黑" w:cs="微软雅黑"/>
                <w:spacing w:val="-1"/>
                <w:sz w:val="18"/>
                <w:szCs w:val="18"/>
              </w:rPr>
              <w:t>清单合计减去材料、工程设备、专业工程暂估价</w:t>
            </w:r>
          </w:p>
          <w:p>
            <w:pPr>
              <w:spacing w:line="159" w:lineRule="auto"/>
              <w:ind w:left="2835"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sz w:val="18"/>
                <w:szCs w:val="18"/>
              </w:rPr>
              <w:t>合计(即7-8)=9</w:t>
            </w:r>
          </w:p>
        </w:tc>
        <w:tc>
          <w:tcPr>
            <w:tcW w:w="1372" w:type="dxa"/>
            <w:tcBorders>
              <w:top w:val="single" w:color="auto" w:sz="4" w:space="0"/>
              <w:left w:val="single" w:color="000000" w:sz="4" w:space="0"/>
              <w:bottom w:val="single" w:color="auto" w:sz="4" w:space="0"/>
            </w:tcBorders>
            <w:shd w:val="clear" w:color="auto" w:fill="auto"/>
            <w:noWrap/>
            <w:vAlign w:val="top"/>
          </w:tcPr>
          <w:p>
            <w:pPr>
              <w:spacing w:before="233" w:line="158" w:lineRule="auto"/>
              <w:ind w:right="13" w:rightChars="0"/>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2157" w:type="dxa"/>
            <w:tcBorders>
              <w:top w:val="single" w:color="auto" w:sz="4" w:space="0"/>
              <w:bottom w:val="single" w:color="auto" w:sz="4" w:space="0"/>
              <w:right w:val="single" w:color="000000" w:sz="4" w:space="0"/>
            </w:tcBorders>
            <w:shd w:val="clear" w:color="auto" w:fill="auto"/>
            <w:noWrap/>
            <w:vAlign w:val="top"/>
          </w:tcPr>
          <w:p>
            <w:pPr>
              <w:spacing w:before="219" w:line="159" w:lineRule="auto"/>
              <w:ind w:left="68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sz w:val="18"/>
                <w:szCs w:val="18"/>
              </w:rPr>
              <w:t>10</w:t>
            </w:r>
          </w:p>
        </w:tc>
        <w:tc>
          <w:tcPr>
            <w:tcW w:w="6491" w:type="dxa"/>
            <w:gridSpan w:val="2"/>
            <w:tcBorders>
              <w:top w:val="single" w:color="auto" w:sz="4" w:space="0"/>
              <w:left w:val="single" w:color="000000" w:sz="4" w:space="0"/>
              <w:bottom w:val="single" w:color="auto" w:sz="4" w:space="0"/>
              <w:right w:val="nil"/>
            </w:tcBorders>
            <w:shd w:val="clear" w:color="auto" w:fill="auto"/>
            <w:noWrap/>
            <w:vAlign w:val="top"/>
          </w:tcPr>
          <w:p>
            <w:pPr>
              <w:spacing w:before="189" w:line="185" w:lineRule="auto"/>
              <w:ind w:left="2969"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sz w:val="18"/>
                <w:szCs w:val="18"/>
              </w:rPr>
              <w:t>计日工合计</w:t>
            </w:r>
          </w:p>
        </w:tc>
        <w:tc>
          <w:tcPr>
            <w:tcW w:w="1372" w:type="dxa"/>
            <w:tcBorders>
              <w:top w:val="single" w:color="auto" w:sz="4" w:space="0"/>
              <w:left w:val="single" w:color="000000" w:sz="4" w:space="0"/>
              <w:bottom w:val="single" w:color="auto"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2157" w:type="dxa"/>
            <w:tcBorders>
              <w:top w:val="single" w:color="auto" w:sz="4" w:space="0"/>
              <w:bottom w:val="single" w:color="auto" w:sz="4" w:space="0"/>
              <w:right w:val="single" w:color="000000" w:sz="4" w:space="0"/>
            </w:tcBorders>
            <w:shd w:val="clear" w:color="auto" w:fill="auto"/>
            <w:noWrap/>
            <w:vAlign w:val="top"/>
          </w:tcPr>
          <w:p>
            <w:pPr>
              <w:spacing w:before="236" w:line="159" w:lineRule="auto"/>
              <w:ind w:left="68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sz w:val="18"/>
                <w:szCs w:val="18"/>
              </w:rPr>
              <w:t>11</w:t>
            </w:r>
          </w:p>
        </w:tc>
        <w:tc>
          <w:tcPr>
            <w:tcW w:w="6491" w:type="dxa"/>
            <w:gridSpan w:val="2"/>
            <w:tcBorders>
              <w:top w:val="single" w:color="auto" w:sz="4" w:space="0"/>
              <w:left w:val="single" w:color="000000" w:sz="4" w:space="0"/>
              <w:bottom w:val="single" w:color="auto" w:sz="4" w:space="0"/>
              <w:right w:val="nil"/>
            </w:tcBorders>
            <w:shd w:val="clear" w:color="auto" w:fill="auto"/>
            <w:noWrap/>
            <w:vAlign w:val="top"/>
          </w:tcPr>
          <w:p>
            <w:pPr>
              <w:spacing w:before="207" w:line="180" w:lineRule="auto"/>
              <w:ind w:left="234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sz w:val="18"/>
                <w:szCs w:val="18"/>
              </w:rPr>
              <w:t>暂列金额(不含计日工总额)</w:t>
            </w:r>
          </w:p>
        </w:tc>
        <w:tc>
          <w:tcPr>
            <w:tcW w:w="1372" w:type="dxa"/>
            <w:tcBorders>
              <w:top w:val="single" w:color="auto" w:sz="4" w:space="0"/>
              <w:left w:val="single" w:color="000000" w:sz="4" w:space="0"/>
              <w:bottom w:val="single" w:color="auto"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2157" w:type="dxa"/>
            <w:tcBorders>
              <w:top w:val="single" w:color="auto" w:sz="4" w:space="0"/>
              <w:right w:val="single" w:color="000000" w:sz="4" w:space="0"/>
            </w:tcBorders>
            <w:shd w:val="clear" w:color="auto" w:fill="auto"/>
            <w:noWrap/>
            <w:vAlign w:val="top"/>
          </w:tcPr>
          <w:p>
            <w:pPr>
              <w:spacing w:before="238" w:line="159" w:lineRule="auto"/>
              <w:ind w:left="68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3"/>
                <w:sz w:val="18"/>
                <w:szCs w:val="18"/>
              </w:rPr>
              <w:t>12</w:t>
            </w:r>
          </w:p>
        </w:tc>
        <w:tc>
          <w:tcPr>
            <w:tcW w:w="6491" w:type="dxa"/>
            <w:gridSpan w:val="2"/>
            <w:tcBorders>
              <w:top w:val="single" w:color="auto" w:sz="4" w:space="0"/>
              <w:left w:val="single" w:color="000000" w:sz="4" w:space="0"/>
              <w:right w:val="nil"/>
            </w:tcBorders>
            <w:shd w:val="clear" w:color="auto" w:fill="auto"/>
            <w:noWrap/>
            <w:vAlign w:val="top"/>
          </w:tcPr>
          <w:p>
            <w:pPr>
              <w:spacing w:before="209" w:line="180" w:lineRule="auto"/>
              <w:ind w:left="2518"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1"/>
                <w:sz w:val="18"/>
                <w:szCs w:val="18"/>
              </w:rPr>
              <w:t>投标报价(7+10+11)=12</w:t>
            </w:r>
          </w:p>
        </w:tc>
        <w:tc>
          <w:tcPr>
            <w:tcW w:w="1372" w:type="dxa"/>
            <w:tcBorders>
              <w:top w:val="single" w:color="auto" w:sz="4" w:space="0"/>
              <w:left w:val="single" w:color="000000" w:sz="4" w:space="0"/>
            </w:tcBorders>
            <w:shd w:val="clear" w:color="auto" w:fill="auto"/>
            <w:noWrap/>
            <w:vAlign w:val="top"/>
          </w:tcPr>
          <w:p>
            <w:pPr>
              <w:spacing w:before="239" w:line="158" w:lineRule="auto"/>
              <w:ind w:right="13" w:rightChars="0"/>
              <w:jc w:val="right"/>
              <w:rPr>
                <w:rFonts w:hint="eastAsia" w:ascii="宋体" w:hAnsi="宋体" w:eastAsia="宋体" w:cs="宋体"/>
                <w:i w:val="0"/>
                <w:iCs w:val="0"/>
                <w:color w:val="000000"/>
                <w:sz w:val="18"/>
                <w:szCs w:val="18"/>
                <w:u w:val="none"/>
              </w:rPr>
            </w:pPr>
          </w:p>
        </w:tc>
      </w:tr>
    </w:tbl>
    <w:p>
      <w:pPr>
        <w:wordWrap w:val="0"/>
        <w:snapToGrid w:val="0"/>
        <w:spacing w:line="360" w:lineRule="auto"/>
        <w:outlineLvl w:val="2"/>
        <w:rPr>
          <w:rFonts w:hint="eastAsia" w:ascii="宋体" w:hAnsi="宋体" w:eastAsia="Calibri" w:cs="宋体"/>
          <w:color w:val="auto"/>
          <w:kern w:val="2"/>
          <w:sz w:val="21"/>
          <w:szCs w:val="21"/>
          <w:highlight w:val="none"/>
          <w:lang w:val="en-US" w:eastAsia="zh-CN" w:bidi="ar-SA"/>
        </w:rPr>
      </w:pPr>
    </w:p>
    <w:tbl>
      <w:tblPr>
        <w:tblStyle w:val="33"/>
        <w:tblpPr w:leftFromText="180" w:rightFromText="180" w:vertAnchor="text" w:horzAnchor="page" w:tblpX="1165" w:tblpY="403"/>
        <w:tblOverlap w:val="never"/>
        <w:tblW w:w="1005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9"/>
        <w:gridCol w:w="558"/>
        <w:gridCol w:w="558"/>
        <w:gridCol w:w="494"/>
        <w:gridCol w:w="494"/>
        <w:gridCol w:w="495"/>
        <w:gridCol w:w="494"/>
        <w:gridCol w:w="496"/>
        <w:gridCol w:w="498"/>
        <w:gridCol w:w="597"/>
        <w:gridCol w:w="547"/>
        <w:gridCol w:w="548"/>
        <w:gridCol w:w="620"/>
        <w:gridCol w:w="620"/>
        <w:gridCol w:w="620"/>
        <w:gridCol w:w="620"/>
        <w:gridCol w:w="620"/>
        <w:gridCol w:w="6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1" w:hRule="atLeast"/>
        </w:trPr>
        <w:tc>
          <w:tcPr>
            <w:tcW w:w="559"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序号</w:t>
            </w:r>
          </w:p>
        </w:tc>
        <w:tc>
          <w:tcPr>
            <w:tcW w:w="558"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编码</w:t>
            </w:r>
          </w:p>
        </w:tc>
        <w:tc>
          <w:tcPr>
            <w:tcW w:w="558"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子目名称</w:t>
            </w:r>
          </w:p>
        </w:tc>
        <w:tc>
          <w:tcPr>
            <w:tcW w:w="1483" w:type="dxa"/>
            <w:gridSpan w:val="3"/>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人工费</w:t>
            </w:r>
          </w:p>
        </w:tc>
        <w:tc>
          <w:tcPr>
            <w:tcW w:w="3180" w:type="dxa"/>
            <w:gridSpan w:val="6"/>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材料费</w:t>
            </w:r>
          </w:p>
        </w:tc>
        <w:tc>
          <w:tcPr>
            <w:tcW w:w="620"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机械</w:t>
            </w:r>
          </w:p>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使用费</w:t>
            </w:r>
          </w:p>
        </w:tc>
        <w:tc>
          <w:tcPr>
            <w:tcW w:w="620"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其他</w:t>
            </w:r>
          </w:p>
        </w:tc>
        <w:tc>
          <w:tcPr>
            <w:tcW w:w="620"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管理费</w:t>
            </w:r>
          </w:p>
        </w:tc>
        <w:tc>
          <w:tcPr>
            <w:tcW w:w="620"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税费</w:t>
            </w:r>
          </w:p>
        </w:tc>
        <w:tc>
          <w:tcPr>
            <w:tcW w:w="620"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利润</w:t>
            </w:r>
          </w:p>
        </w:tc>
        <w:tc>
          <w:tcPr>
            <w:tcW w:w="618"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综合</w:t>
            </w:r>
          </w:p>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单价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6" w:hRule="atLeast"/>
        </w:trPr>
        <w:tc>
          <w:tcPr>
            <w:tcW w:w="559"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工日</w:t>
            </w:r>
          </w:p>
        </w:tc>
        <w:tc>
          <w:tcPr>
            <w:tcW w:w="494"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单价</w:t>
            </w:r>
          </w:p>
        </w:tc>
        <w:tc>
          <w:tcPr>
            <w:tcW w:w="495"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金额</w:t>
            </w:r>
          </w:p>
        </w:tc>
        <w:tc>
          <w:tcPr>
            <w:tcW w:w="2085" w:type="dxa"/>
            <w:gridSpan w:val="4"/>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主  材</w:t>
            </w:r>
          </w:p>
        </w:tc>
        <w:tc>
          <w:tcPr>
            <w:tcW w:w="547"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辅</w:t>
            </w:r>
          </w:p>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材</w:t>
            </w:r>
          </w:p>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费</w:t>
            </w:r>
          </w:p>
        </w:tc>
        <w:tc>
          <w:tcPr>
            <w:tcW w:w="548"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金</w:t>
            </w:r>
          </w:p>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 xml:space="preserve"> </w:t>
            </w:r>
          </w:p>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额</w:t>
            </w:r>
          </w:p>
        </w:tc>
        <w:tc>
          <w:tcPr>
            <w:tcW w:w="620"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18"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22" w:hRule="atLeast"/>
        </w:trPr>
        <w:tc>
          <w:tcPr>
            <w:tcW w:w="559"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5"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主材耗量</w:t>
            </w:r>
          </w:p>
        </w:tc>
        <w:tc>
          <w:tcPr>
            <w:tcW w:w="496" w:type="dxa"/>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单位</w:t>
            </w:r>
          </w:p>
        </w:tc>
        <w:tc>
          <w:tcPr>
            <w:tcW w:w="498" w:type="dxa"/>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单价</w:t>
            </w:r>
          </w:p>
        </w:tc>
        <w:tc>
          <w:tcPr>
            <w:tcW w:w="597" w:type="dxa"/>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主材费</w:t>
            </w:r>
          </w:p>
        </w:tc>
        <w:tc>
          <w:tcPr>
            <w:tcW w:w="547"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8"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18"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exact"/>
        </w:trPr>
        <w:tc>
          <w:tcPr>
            <w:tcW w:w="55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6"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9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18"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exact"/>
        </w:trPr>
        <w:tc>
          <w:tcPr>
            <w:tcW w:w="55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6"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9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18"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exact"/>
        </w:trPr>
        <w:tc>
          <w:tcPr>
            <w:tcW w:w="559" w:type="dxa"/>
            <w:noWrap w:val="0"/>
            <w:vAlign w:val="center"/>
          </w:tcPr>
          <w:p>
            <w:pPr>
              <w:wordWrap w:val="0"/>
              <w:spacing w:line="400" w:lineRule="exact"/>
              <w:jc w:val="center"/>
              <w:rPr>
                <w:rFonts w:ascii="Times New Roman" w:hAnsi="Times New Roman" w:eastAsia="宋体"/>
                <w:color w:val="auto"/>
                <w:sz w:val="21"/>
                <w:szCs w:val="21"/>
                <w:highlight w:val="none"/>
              </w:rPr>
            </w:pPr>
          </w:p>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6"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9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18"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exact"/>
        </w:trPr>
        <w:tc>
          <w:tcPr>
            <w:tcW w:w="55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6"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9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18"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exact"/>
        </w:trPr>
        <w:tc>
          <w:tcPr>
            <w:tcW w:w="55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6"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9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18"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exact"/>
        </w:trPr>
        <w:tc>
          <w:tcPr>
            <w:tcW w:w="55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6"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9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18"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exact"/>
        </w:trPr>
        <w:tc>
          <w:tcPr>
            <w:tcW w:w="55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6"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9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18"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exact"/>
        </w:trPr>
        <w:tc>
          <w:tcPr>
            <w:tcW w:w="55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6"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9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18"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exact"/>
        </w:trPr>
        <w:tc>
          <w:tcPr>
            <w:tcW w:w="55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6"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9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18"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exact"/>
        </w:trPr>
        <w:tc>
          <w:tcPr>
            <w:tcW w:w="55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6"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9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18"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exact"/>
        </w:trPr>
        <w:tc>
          <w:tcPr>
            <w:tcW w:w="55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6"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9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18"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exact"/>
        </w:trPr>
        <w:tc>
          <w:tcPr>
            <w:tcW w:w="55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6"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9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18"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exact"/>
        </w:trPr>
        <w:tc>
          <w:tcPr>
            <w:tcW w:w="55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6"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9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9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48"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20"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618" w:type="dxa"/>
            <w:noWrap w:val="0"/>
            <w:vAlign w:val="center"/>
          </w:tcPr>
          <w:p>
            <w:pPr>
              <w:wordWrap w:val="0"/>
              <w:spacing w:line="400" w:lineRule="exact"/>
              <w:jc w:val="center"/>
              <w:rPr>
                <w:rFonts w:ascii="Times New Roman" w:hAnsi="Times New Roman" w:eastAsia="宋体"/>
                <w:color w:val="auto"/>
                <w:sz w:val="21"/>
                <w:szCs w:val="21"/>
                <w:highlight w:val="none"/>
              </w:rPr>
            </w:pPr>
          </w:p>
        </w:tc>
      </w:tr>
    </w:tbl>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r>
        <w:rPr>
          <w:rFonts w:hint="eastAsia" w:ascii="宋体" w:hAnsi="宋体" w:eastAsia="Calibri" w:cs="宋体"/>
          <w:color w:val="auto"/>
          <w:kern w:val="2"/>
          <w:sz w:val="21"/>
          <w:szCs w:val="21"/>
          <w:highlight w:val="none"/>
          <w:lang w:val="en-US" w:eastAsia="zh-CN" w:bidi="ar-SA"/>
        </w:rPr>
        <w:t>5.5工程量清单单价分析表</w:t>
      </w:r>
    </w:p>
    <w:p>
      <w:pPr>
        <w:widowControl/>
        <w:snapToGrid w:val="0"/>
        <w:spacing w:line="400" w:lineRule="exact"/>
        <w:jc w:val="center"/>
        <w:rPr>
          <w:rFonts w:hint="eastAsia"/>
          <w:b/>
          <w:color w:val="000000" w:themeColor="text1"/>
          <w:sz w:val="32"/>
          <w:szCs w:val="32"/>
        </w:rPr>
      </w:pPr>
    </w:p>
    <w:p>
      <w:pPr>
        <w:widowControl/>
        <w:snapToGrid w:val="0"/>
        <w:spacing w:line="400" w:lineRule="exact"/>
        <w:jc w:val="center"/>
        <w:rPr>
          <w:rFonts w:hint="eastAsia"/>
          <w:b/>
          <w:color w:val="000000" w:themeColor="text1"/>
          <w:sz w:val="32"/>
          <w:szCs w:val="32"/>
        </w:rPr>
      </w:pPr>
    </w:p>
    <w:p>
      <w:pPr>
        <w:widowControl/>
        <w:snapToGrid w:val="0"/>
        <w:spacing w:line="400" w:lineRule="exact"/>
        <w:jc w:val="center"/>
        <w:rPr>
          <w:rFonts w:hint="eastAsia"/>
          <w:b/>
          <w:color w:val="000000" w:themeColor="text1"/>
          <w:sz w:val="32"/>
          <w:szCs w:val="32"/>
        </w:rPr>
      </w:pPr>
    </w:p>
    <w:p>
      <w:pPr>
        <w:pStyle w:val="2"/>
        <w:rPr>
          <w:rFonts w:hint="eastAsia"/>
          <w:b/>
          <w:color w:val="000000" w:themeColor="text1"/>
          <w:sz w:val="32"/>
          <w:szCs w:val="32"/>
        </w:rPr>
      </w:pPr>
    </w:p>
    <w:p>
      <w:pPr>
        <w:pStyle w:val="3"/>
        <w:rPr>
          <w:rFonts w:hint="eastAsia"/>
          <w:b/>
          <w:color w:val="000000" w:themeColor="text1"/>
          <w:sz w:val="32"/>
          <w:szCs w:val="32"/>
        </w:rPr>
      </w:pPr>
    </w:p>
    <w:p>
      <w:pPr>
        <w:rPr>
          <w:rFonts w:hint="eastAsia"/>
        </w:rPr>
      </w:pPr>
    </w:p>
    <w:p>
      <w:pPr>
        <w:pStyle w:val="2"/>
        <w:rPr>
          <w:rFonts w:hint="eastAsia"/>
        </w:rPr>
      </w:pPr>
    </w:p>
    <w:p>
      <w:pPr>
        <w:pStyle w:val="3"/>
        <w:rPr>
          <w:rFonts w:hint="eastAsia"/>
        </w:rPr>
      </w:pPr>
    </w:p>
    <w:p>
      <w:pPr>
        <w:widowControl/>
        <w:snapToGrid w:val="0"/>
        <w:spacing w:line="400" w:lineRule="exact"/>
        <w:jc w:val="center"/>
        <w:rPr>
          <w:rFonts w:hint="eastAsia"/>
          <w:b/>
          <w:color w:val="000000" w:themeColor="text1"/>
          <w:sz w:val="32"/>
          <w:szCs w:val="32"/>
        </w:rPr>
      </w:pPr>
    </w:p>
    <w:p>
      <w:pPr>
        <w:widowControl/>
        <w:snapToGrid w:val="0"/>
        <w:spacing w:line="400" w:lineRule="exact"/>
        <w:jc w:val="center"/>
        <w:rPr>
          <w:rFonts w:hint="eastAsia"/>
          <w:b/>
          <w:color w:val="000000" w:themeColor="text1"/>
          <w:sz w:val="32"/>
          <w:szCs w:val="32"/>
        </w:rPr>
      </w:pPr>
    </w:p>
    <w:p>
      <w:pPr>
        <w:widowControl/>
        <w:snapToGrid w:val="0"/>
        <w:spacing w:line="400" w:lineRule="exact"/>
        <w:jc w:val="center"/>
        <w:rPr>
          <w:rFonts w:hint="eastAsia"/>
          <w:b/>
          <w:color w:val="000000" w:themeColor="text1"/>
          <w:sz w:val="32"/>
          <w:szCs w:val="32"/>
        </w:rPr>
      </w:pPr>
    </w:p>
    <w:p>
      <w:pPr>
        <w:widowControl/>
        <w:snapToGrid w:val="0"/>
        <w:spacing w:line="400" w:lineRule="exact"/>
        <w:jc w:val="center"/>
        <w:rPr>
          <w:rFonts w:ascii="宋体"/>
          <w:color w:val="000000" w:themeColor="text1"/>
          <w:sz w:val="32"/>
          <w:szCs w:val="32"/>
        </w:rPr>
      </w:pPr>
      <w:r>
        <w:rPr>
          <w:rFonts w:hint="eastAsia"/>
          <w:b/>
          <w:color w:val="000000" w:themeColor="text1"/>
          <w:sz w:val="32"/>
          <w:szCs w:val="32"/>
        </w:rPr>
        <w:t xml:space="preserve">第三部分 </w:t>
      </w:r>
      <w:bookmarkEnd w:id="28"/>
      <w:bookmarkStart w:id="99" w:name="_Toc257923936"/>
      <w:r>
        <w:rPr>
          <w:rFonts w:hint="eastAsia"/>
          <w:b/>
          <w:color w:val="000000" w:themeColor="text1"/>
          <w:sz w:val="32"/>
          <w:szCs w:val="32"/>
        </w:rPr>
        <w:t>磋商须知</w:t>
      </w:r>
    </w:p>
    <w:p>
      <w:pPr>
        <w:adjustRightInd w:val="0"/>
        <w:snapToGrid w:val="0"/>
        <w:jc w:val="center"/>
        <w:outlineLvl w:val="0"/>
        <w:rPr>
          <w:b/>
          <w:color w:val="000000" w:themeColor="text1"/>
          <w:sz w:val="32"/>
          <w:szCs w:val="32"/>
        </w:rPr>
      </w:pPr>
      <w:bookmarkStart w:id="100" w:name="_Toc302983094"/>
      <w:bookmarkStart w:id="101" w:name="_Toc283973075"/>
      <w:bookmarkStart w:id="102" w:name="_Toc306901445"/>
      <w:r>
        <w:rPr>
          <w:rFonts w:hint="eastAsia"/>
          <w:b/>
          <w:color w:val="000000" w:themeColor="text1"/>
          <w:sz w:val="32"/>
          <w:szCs w:val="32"/>
        </w:rPr>
        <w:t xml:space="preserve"> 前附表</w:t>
      </w:r>
      <w:bookmarkEnd w:id="99"/>
      <w:bookmarkEnd w:id="100"/>
      <w:bookmarkEnd w:id="101"/>
      <w:bookmarkEnd w:id="102"/>
    </w:p>
    <w:tbl>
      <w:tblPr>
        <w:tblStyle w:val="33"/>
        <w:tblW w:w="9663"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2019"/>
        <w:gridCol w:w="690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4" w:hRule="atLeast"/>
        </w:trPr>
        <w:tc>
          <w:tcPr>
            <w:tcW w:w="738" w:type="dxa"/>
            <w:vAlign w:val="center"/>
          </w:tcPr>
          <w:p>
            <w:pPr>
              <w:spacing w:line="300" w:lineRule="exact"/>
              <w:jc w:val="center"/>
              <w:rPr>
                <w:rFonts w:ascii="宋体" w:hAnsi="宋体"/>
                <w:b/>
                <w:color w:val="000000" w:themeColor="text1"/>
                <w:sz w:val="21"/>
                <w:szCs w:val="21"/>
              </w:rPr>
            </w:pPr>
            <w:r>
              <w:rPr>
                <w:rFonts w:hint="eastAsia" w:ascii="宋体" w:hAnsi="宋体"/>
                <w:b/>
                <w:color w:val="000000" w:themeColor="text1"/>
                <w:sz w:val="21"/>
                <w:szCs w:val="21"/>
              </w:rPr>
              <w:t>序号</w:t>
            </w:r>
          </w:p>
        </w:tc>
        <w:tc>
          <w:tcPr>
            <w:tcW w:w="2019" w:type="dxa"/>
            <w:vAlign w:val="center"/>
          </w:tcPr>
          <w:p>
            <w:pPr>
              <w:spacing w:line="300" w:lineRule="exact"/>
              <w:ind w:firstLine="210" w:firstLineChars="100"/>
              <w:jc w:val="center"/>
              <w:rPr>
                <w:rFonts w:ascii="宋体" w:hAnsi="宋体"/>
                <w:b/>
                <w:color w:val="000000" w:themeColor="text1"/>
                <w:sz w:val="21"/>
                <w:szCs w:val="21"/>
              </w:rPr>
            </w:pPr>
            <w:r>
              <w:rPr>
                <w:rFonts w:hint="eastAsia" w:ascii="宋体" w:hAnsi="宋体"/>
                <w:b/>
                <w:color w:val="000000" w:themeColor="text1"/>
                <w:sz w:val="21"/>
                <w:szCs w:val="21"/>
              </w:rPr>
              <w:t>项   目</w:t>
            </w:r>
          </w:p>
        </w:tc>
        <w:tc>
          <w:tcPr>
            <w:tcW w:w="6906" w:type="dxa"/>
            <w:vAlign w:val="center"/>
          </w:tcPr>
          <w:p>
            <w:pPr>
              <w:spacing w:line="300" w:lineRule="exact"/>
              <w:jc w:val="center"/>
              <w:rPr>
                <w:rFonts w:ascii="宋体" w:hAnsi="宋体"/>
                <w:b/>
                <w:color w:val="000000" w:themeColor="text1"/>
                <w:sz w:val="21"/>
                <w:szCs w:val="21"/>
              </w:rPr>
            </w:pPr>
            <w:r>
              <w:rPr>
                <w:rFonts w:hint="eastAsia" w:ascii="宋体" w:hAnsi="宋体"/>
                <w:b/>
                <w:color w:val="000000" w:themeColor="text1"/>
                <w:sz w:val="21"/>
                <w:szCs w:val="21"/>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738" w:type="dxa"/>
            <w:vAlign w:val="center"/>
          </w:tcPr>
          <w:p>
            <w:pPr>
              <w:spacing w:line="300" w:lineRule="exact"/>
              <w:jc w:val="center"/>
              <w:rPr>
                <w:rFonts w:ascii="宋体" w:hAnsi="宋体"/>
                <w:color w:val="000000" w:themeColor="text1"/>
                <w:sz w:val="24"/>
              </w:rPr>
            </w:pPr>
            <w:r>
              <w:rPr>
                <w:rFonts w:hint="eastAsia" w:ascii="宋体" w:hAnsi="宋体"/>
                <w:color w:val="000000" w:themeColor="text1"/>
                <w:sz w:val="24"/>
              </w:rPr>
              <w:t>1</w:t>
            </w:r>
          </w:p>
        </w:tc>
        <w:tc>
          <w:tcPr>
            <w:tcW w:w="2019" w:type="dxa"/>
            <w:vAlign w:val="center"/>
          </w:tcPr>
          <w:p>
            <w:pPr>
              <w:spacing w:line="300" w:lineRule="exact"/>
              <w:jc w:val="center"/>
              <w:rPr>
                <w:rFonts w:ascii="宋体" w:hAnsi="宋体"/>
                <w:bCs/>
                <w:color w:val="000000" w:themeColor="text1"/>
                <w:sz w:val="21"/>
                <w:szCs w:val="21"/>
              </w:rPr>
            </w:pPr>
            <w:r>
              <w:rPr>
                <w:rFonts w:hint="eastAsia" w:ascii="宋体" w:hAnsi="宋体"/>
                <w:bCs/>
                <w:color w:val="000000" w:themeColor="text1"/>
                <w:sz w:val="21"/>
                <w:szCs w:val="21"/>
              </w:rPr>
              <w:t>项目名称</w:t>
            </w:r>
          </w:p>
        </w:tc>
        <w:tc>
          <w:tcPr>
            <w:tcW w:w="6906" w:type="dxa"/>
            <w:vAlign w:val="center"/>
          </w:tcPr>
          <w:p>
            <w:pPr>
              <w:spacing w:line="300" w:lineRule="exact"/>
              <w:ind w:left="-4" w:leftChars="-1" w:firstLine="2" w:firstLineChars="1"/>
              <w:rPr>
                <w:rFonts w:ascii="宋体" w:hAnsi="宋体" w:eastAsia="宋体"/>
                <w:bCs/>
                <w:color w:val="000000" w:themeColor="text1"/>
                <w:sz w:val="21"/>
                <w:szCs w:val="21"/>
              </w:rPr>
            </w:pPr>
            <w:r>
              <w:rPr>
                <w:rFonts w:hint="eastAsia" w:ascii="宋体" w:hAnsi="宋体" w:eastAsia="宋体"/>
                <w:bCs/>
                <w:color w:val="000000" w:themeColor="text1"/>
                <w:sz w:val="21"/>
                <w:szCs w:val="21"/>
                <w:lang w:eastAsia="zh-CN"/>
              </w:rPr>
              <w:t>仙居县永安溪右岸防洪堤配套工程（非政府采购）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738" w:type="dxa"/>
            <w:vAlign w:val="center"/>
          </w:tcPr>
          <w:p>
            <w:pPr>
              <w:spacing w:line="300" w:lineRule="exact"/>
              <w:jc w:val="center"/>
              <w:rPr>
                <w:rFonts w:ascii="宋体" w:hAnsi="宋体"/>
                <w:color w:val="000000" w:themeColor="text1"/>
                <w:sz w:val="24"/>
              </w:rPr>
            </w:pPr>
            <w:r>
              <w:rPr>
                <w:rFonts w:hint="eastAsia" w:ascii="宋体" w:hAnsi="宋体"/>
                <w:color w:val="000000" w:themeColor="text1"/>
                <w:sz w:val="24"/>
              </w:rPr>
              <w:t>2</w:t>
            </w:r>
          </w:p>
        </w:tc>
        <w:tc>
          <w:tcPr>
            <w:tcW w:w="2019" w:type="dxa"/>
            <w:vAlign w:val="center"/>
          </w:tcPr>
          <w:p>
            <w:pPr>
              <w:spacing w:line="300" w:lineRule="exact"/>
              <w:jc w:val="center"/>
              <w:rPr>
                <w:rFonts w:ascii="宋体" w:hAnsi="宋体"/>
                <w:bCs/>
                <w:color w:val="000000" w:themeColor="text1"/>
                <w:sz w:val="21"/>
                <w:szCs w:val="21"/>
              </w:rPr>
            </w:pPr>
            <w:r>
              <w:rPr>
                <w:rFonts w:hint="eastAsia" w:ascii="宋体" w:hAnsi="宋体"/>
                <w:bCs/>
                <w:color w:val="000000" w:themeColor="text1"/>
                <w:sz w:val="21"/>
                <w:szCs w:val="21"/>
              </w:rPr>
              <w:t>采购内容</w:t>
            </w:r>
          </w:p>
        </w:tc>
        <w:tc>
          <w:tcPr>
            <w:tcW w:w="6906" w:type="dxa"/>
            <w:vAlign w:val="center"/>
          </w:tcPr>
          <w:p>
            <w:pPr>
              <w:spacing w:line="300" w:lineRule="exact"/>
              <w:ind w:left="-4" w:leftChars="-1" w:firstLine="2" w:firstLineChars="1"/>
              <w:rPr>
                <w:rFonts w:ascii="宋体" w:hAnsi="宋体"/>
                <w:bCs/>
                <w:color w:val="000000" w:themeColor="text1"/>
                <w:sz w:val="21"/>
                <w:szCs w:val="21"/>
              </w:rPr>
            </w:pPr>
            <w:r>
              <w:rPr>
                <w:rFonts w:hint="eastAsia" w:ascii="宋体" w:hAnsi="宋体"/>
                <w:bCs/>
                <w:color w:val="000000" w:themeColor="text1"/>
                <w:sz w:val="21"/>
                <w:szCs w:val="21"/>
              </w:rPr>
              <w:t>详见</w:t>
            </w:r>
            <w:r>
              <w:rPr>
                <w:rFonts w:hint="eastAsia" w:ascii="宋体" w:hAnsi="宋体" w:eastAsia="宋体"/>
                <w:bCs/>
                <w:color w:val="000000" w:themeColor="text1"/>
                <w:sz w:val="21"/>
                <w:szCs w:val="21"/>
              </w:rPr>
              <w:t>本采购文件</w:t>
            </w:r>
            <w:r>
              <w:rPr>
                <w:rFonts w:hint="eastAsia" w:ascii="宋体" w:hAnsi="宋体"/>
                <w:bCs/>
                <w:color w:val="000000" w:themeColor="text1"/>
                <w:sz w:val="21"/>
                <w:szCs w:val="21"/>
              </w:rPr>
              <w:t>“第二部分采购需求”内容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738" w:type="dxa"/>
            <w:vAlign w:val="center"/>
          </w:tcPr>
          <w:p>
            <w:pPr>
              <w:spacing w:line="300" w:lineRule="exact"/>
              <w:jc w:val="center"/>
              <w:rPr>
                <w:rFonts w:ascii="宋体" w:hAnsi="宋体"/>
                <w:color w:val="000000" w:themeColor="text1"/>
                <w:sz w:val="24"/>
              </w:rPr>
            </w:pPr>
            <w:r>
              <w:rPr>
                <w:rFonts w:hint="eastAsia" w:ascii="宋体" w:hAnsi="宋体"/>
                <w:color w:val="000000" w:themeColor="text1"/>
                <w:sz w:val="24"/>
              </w:rPr>
              <w:t>3</w:t>
            </w:r>
          </w:p>
        </w:tc>
        <w:tc>
          <w:tcPr>
            <w:tcW w:w="2019" w:type="dxa"/>
            <w:vAlign w:val="center"/>
          </w:tcPr>
          <w:p>
            <w:pPr>
              <w:spacing w:line="300" w:lineRule="exact"/>
              <w:jc w:val="center"/>
              <w:rPr>
                <w:rFonts w:ascii="宋体" w:hAnsi="宋体"/>
                <w:bCs/>
                <w:color w:val="000000" w:themeColor="text1"/>
                <w:sz w:val="21"/>
                <w:szCs w:val="21"/>
              </w:rPr>
            </w:pPr>
            <w:r>
              <w:rPr>
                <w:rFonts w:hint="eastAsia" w:ascii="宋体" w:hAnsi="宋体"/>
                <w:bCs/>
                <w:color w:val="000000" w:themeColor="text1"/>
                <w:sz w:val="21"/>
                <w:szCs w:val="21"/>
              </w:rPr>
              <w:t>评标办法</w:t>
            </w:r>
          </w:p>
        </w:tc>
        <w:tc>
          <w:tcPr>
            <w:tcW w:w="6906" w:type="dxa"/>
            <w:vAlign w:val="center"/>
          </w:tcPr>
          <w:p>
            <w:pPr>
              <w:spacing w:line="300" w:lineRule="exact"/>
              <w:jc w:val="left"/>
              <w:rPr>
                <w:rFonts w:ascii="宋体" w:hAnsi="宋体"/>
                <w:color w:val="000000" w:themeColor="text1"/>
                <w:sz w:val="21"/>
                <w:szCs w:val="21"/>
              </w:rPr>
            </w:pPr>
            <w:r>
              <w:rPr>
                <w:rFonts w:hint="eastAsia" w:ascii="宋体" w:hAnsi="宋体" w:cs="Arial"/>
                <w:bCs/>
                <w:color w:val="000000" w:themeColor="text1"/>
                <w:kern w:val="0"/>
                <w:sz w:val="21"/>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738" w:type="dxa"/>
            <w:vAlign w:val="center"/>
          </w:tcPr>
          <w:p>
            <w:pPr>
              <w:spacing w:line="300" w:lineRule="exact"/>
              <w:jc w:val="center"/>
              <w:rPr>
                <w:rFonts w:ascii="宋体" w:hAnsi="宋体"/>
                <w:color w:val="000000" w:themeColor="text1"/>
                <w:sz w:val="24"/>
              </w:rPr>
            </w:pPr>
            <w:r>
              <w:rPr>
                <w:rFonts w:hint="eastAsia" w:ascii="宋体" w:hAnsi="宋体"/>
                <w:color w:val="000000" w:themeColor="text1"/>
                <w:sz w:val="24"/>
              </w:rPr>
              <w:t>4</w:t>
            </w:r>
          </w:p>
        </w:tc>
        <w:tc>
          <w:tcPr>
            <w:tcW w:w="2019" w:type="dxa"/>
            <w:vAlign w:val="center"/>
          </w:tcPr>
          <w:p>
            <w:pPr>
              <w:spacing w:line="300" w:lineRule="exact"/>
              <w:jc w:val="center"/>
              <w:rPr>
                <w:rFonts w:ascii="宋体" w:hAnsi="宋体"/>
                <w:bCs/>
                <w:color w:val="000000" w:themeColor="text1"/>
                <w:sz w:val="21"/>
                <w:szCs w:val="21"/>
              </w:rPr>
            </w:pPr>
            <w:r>
              <w:rPr>
                <w:rFonts w:hint="eastAsia" w:ascii="宋体" w:hAnsi="宋体"/>
                <w:bCs/>
                <w:color w:val="000000" w:themeColor="text1"/>
                <w:sz w:val="21"/>
                <w:szCs w:val="21"/>
              </w:rPr>
              <w:t>采购方式</w:t>
            </w:r>
          </w:p>
        </w:tc>
        <w:tc>
          <w:tcPr>
            <w:tcW w:w="6906" w:type="dxa"/>
            <w:vAlign w:val="center"/>
          </w:tcPr>
          <w:p>
            <w:pPr>
              <w:spacing w:line="300" w:lineRule="exact"/>
              <w:rPr>
                <w:rFonts w:ascii="宋体" w:hAnsi="宋体" w:eastAsia="宋体"/>
                <w:bCs/>
                <w:color w:val="000000" w:themeColor="text1"/>
                <w:sz w:val="21"/>
                <w:szCs w:val="21"/>
              </w:rPr>
            </w:pPr>
            <w:r>
              <w:rPr>
                <w:rFonts w:hint="eastAsia" w:ascii="宋体" w:hAnsi="宋体"/>
                <w:bCs/>
                <w:color w:val="000000" w:themeColor="text1"/>
                <w:sz w:val="21"/>
                <w:szCs w:val="21"/>
              </w:rPr>
              <w:t>竞争性磋商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738" w:type="dxa"/>
            <w:vAlign w:val="center"/>
          </w:tcPr>
          <w:p>
            <w:pPr>
              <w:spacing w:line="300" w:lineRule="exact"/>
              <w:jc w:val="center"/>
              <w:rPr>
                <w:rFonts w:ascii="宋体" w:hAnsi="宋体" w:eastAsia="宋体"/>
                <w:color w:val="000000" w:themeColor="text1"/>
                <w:sz w:val="24"/>
              </w:rPr>
            </w:pPr>
            <w:r>
              <w:rPr>
                <w:rFonts w:hint="eastAsia" w:ascii="宋体" w:hAnsi="宋体"/>
                <w:color w:val="000000" w:themeColor="text1"/>
                <w:sz w:val="24"/>
              </w:rPr>
              <w:t>5</w:t>
            </w:r>
          </w:p>
        </w:tc>
        <w:tc>
          <w:tcPr>
            <w:tcW w:w="2019" w:type="dxa"/>
            <w:vAlign w:val="center"/>
          </w:tcPr>
          <w:p>
            <w:pPr>
              <w:spacing w:line="300" w:lineRule="exact"/>
              <w:jc w:val="center"/>
              <w:rPr>
                <w:rFonts w:ascii="宋体" w:hAnsi="宋体"/>
                <w:bCs/>
                <w:color w:val="000000" w:themeColor="text1"/>
                <w:sz w:val="21"/>
                <w:szCs w:val="21"/>
              </w:rPr>
            </w:pPr>
            <w:r>
              <w:rPr>
                <w:rFonts w:hint="eastAsia" w:ascii="宋体" w:hAnsi="宋体"/>
                <w:bCs/>
                <w:color w:val="000000" w:themeColor="text1"/>
                <w:sz w:val="21"/>
                <w:szCs w:val="21"/>
              </w:rPr>
              <w:t>磋商响应文件有效期</w:t>
            </w:r>
          </w:p>
        </w:tc>
        <w:tc>
          <w:tcPr>
            <w:tcW w:w="6906" w:type="dxa"/>
            <w:vAlign w:val="center"/>
          </w:tcPr>
          <w:p>
            <w:pPr>
              <w:pStyle w:val="29"/>
              <w:snapToGrid w:val="0"/>
              <w:spacing w:line="300" w:lineRule="exact"/>
              <w:rPr>
                <w:rFonts w:hint="default"/>
                <w:bCs/>
                <w:color w:val="000000" w:themeColor="text1"/>
                <w:sz w:val="21"/>
                <w:szCs w:val="21"/>
              </w:rPr>
            </w:pPr>
            <w:r>
              <w:rPr>
                <w:bCs/>
                <w:color w:val="000000" w:themeColor="text1"/>
                <w:sz w:val="21"/>
                <w:szCs w:val="21"/>
              </w:rPr>
              <w:t>磋商响应有效期为90天，磋商响应有效期从提交磋商响应文件的截止之日起算。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2" w:hRule="atLeast"/>
        </w:trPr>
        <w:tc>
          <w:tcPr>
            <w:tcW w:w="738" w:type="dxa"/>
            <w:vAlign w:val="center"/>
          </w:tcPr>
          <w:p>
            <w:pPr>
              <w:spacing w:line="300" w:lineRule="exact"/>
              <w:jc w:val="center"/>
              <w:rPr>
                <w:rFonts w:ascii="宋体" w:hAnsi="宋体" w:eastAsia="宋体"/>
                <w:color w:val="000000" w:themeColor="text1"/>
                <w:sz w:val="24"/>
              </w:rPr>
            </w:pPr>
            <w:r>
              <w:rPr>
                <w:rFonts w:hint="eastAsia" w:ascii="宋体" w:hAnsi="宋体"/>
                <w:color w:val="000000" w:themeColor="text1"/>
                <w:sz w:val="24"/>
              </w:rPr>
              <w:t>6</w:t>
            </w:r>
          </w:p>
        </w:tc>
        <w:tc>
          <w:tcPr>
            <w:tcW w:w="2019" w:type="dxa"/>
            <w:vAlign w:val="center"/>
          </w:tcPr>
          <w:p>
            <w:pPr>
              <w:spacing w:line="300" w:lineRule="exact"/>
              <w:jc w:val="center"/>
              <w:rPr>
                <w:rFonts w:hint="eastAsia" w:ascii="宋体" w:hAnsi="宋体" w:eastAsia="Calibri" w:cs="Times New Roman"/>
                <w:bCs/>
                <w:color w:val="000000" w:themeColor="text1"/>
                <w:kern w:val="2"/>
                <w:sz w:val="21"/>
                <w:szCs w:val="21"/>
                <w:lang w:val="en-US" w:eastAsia="zh-CN" w:bidi="ar-SA"/>
              </w:rPr>
            </w:pPr>
            <w:r>
              <w:rPr>
                <w:rFonts w:hint="eastAsia" w:ascii="宋体" w:hAnsi="宋体" w:eastAsia="宋体"/>
                <w:bCs/>
                <w:color w:val="000000" w:themeColor="text1"/>
                <w:sz w:val="21"/>
                <w:szCs w:val="21"/>
                <w:lang w:eastAsia="zh-CN"/>
              </w:rPr>
              <w:t>磋商保证金</w:t>
            </w:r>
          </w:p>
        </w:tc>
        <w:tc>
          <w:tcPr>
            <w:tcW w:w="6906" w:type="dxa"/>
            <w:vAlign w:val="center"/>
          </w:tcPr>
          <w:p>
            <w:pPr>
              <w:pStyle w:val="29"/>
              <w:snapToGrid w:val="0"/>
              <w:spacing w:line="300" w:lineRule="exact"/>
              <w:rPr>
                <w:rFonts w:hint="eastAsia" w:ascii="宋体" w:hAnsi="宋体" w:eastAsia="宋体" w:cs="Times New Roman"/>
                <w:color w:val="000000" w:themeColor="text1"/>
                <w:kern w:val="0"/>
                <w:sz w:val="21"/>
                <w:szCs w:val="21"/>
                <w:lang w:val="en-US" w:eastAsia="zh-CN" w:bidi="ar-SA"/>
              </w:rPr>
            </w:pPr>
            <w:r>
              <w:rPr>
                <w:rFonts w:hint="eastAsia" w:eastAsia="宋体"/>
                <w:bCs/>
                <w:color w:val="000000" w:themeColor="text1"/>
                <w:sz w:val="21"/>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2" w:hRule="atLeast"/>
        </w:trPr>
        <w:tc>
          <w:tcPr>
            <w:tcW w:w="738" w:type="dxa"/>
            <w:vAlign w:val="center"/>
          </w:tcPr>
          <w:p>
            <w:pPr>
              <w:spacing w:line="300" w:lineRule="exact"/>
              <w:jc w:val="center"/>
              <w:rPr>
                <w:rFonts w:hint="eastAsia" w:ascii="宋体" w:hAnsi="宋体" w:eastAsia="宋体"/>
                <w:color w:val="000000" w:themeColor="text1"/>
                <w:sz w:val="24"/>
                <w:lang w:val="en-US" w:eastAsia="zh-CN"/>
              </w:rPr>
            </w:pPr>
            <w:r>
              <w:rPr>
                <w:rFonts w:hint="eastAsia" w:ascii="宋体" w:hAnsi="宋体" w:eastAsia="宋体"/>
                <w:color w:val="000000" w:themeColor="text1"/>
                <w:sz w:val="24"/>
                <w:lang w:val="en-US" w:eastAsia="zh-CN"/>
              </w:rPr>
              <w:t>7</w:t>
            </w:r>
          </w:p>
        </w:tc>
        <w:tc>
          <w:tcPr>
            <w:tcW w:w="2019" w:type="dxa"/>
            <w:vAlign w:val="center"/>
          </w:tcPr>
          <w:p>
            <w:pPr>
              <w:spacing w:line="300" w:lineRule="exact"/>
              <w:jc w:val="center"/>
              <w:rPr>
                <w:rFonts w:hint="eastAsia" w:ascii="宋体" w:hAnsi="宋体" w:eastAsia="Calibri" w:cs="Times New Roman"/>
                <w:bCs/>
                <w:color w:val="000000" w:themeColor="text1"/>
                <w:kern w:val="2"/>
                <w:sz w:val="21"/>
                <w:szCs w:val="21"/>
                <w:lang w:val="en-US" w:eastAsia="zh-CN" w:bidi="ar-SA"/>
              </w:rPr>
            </w:pPr>
            <w:r>
              <w:rPr>
                <w:rFonts w:hint="eastAsia" w:ascii="宋体" w:hAnsi="宋体"/>
                <w:bCs/>
                <w:color w:val="000000" w:themeColor="text1"/>
                <w:sz w:val="21"/>
                <w:szCs w:val="21"/>
              </w:rPr>
              <w:t>履约保证金</w:t>
            </w:r>
          </w:p>
        </w:tc>
        <w:tc>
          <w:tcPr>
            <w:tcW w:w="6906" w:type="dxa"/>
            <w:vAlign w:val="center"/>
          </w:tcPr>
          <w:p>
            <w:pPr>
              <w:spacing w:line="300" w:lineRule="exact"/>
              <w:rPr>
                <w:rFonts w:hint="eastAsia" w:ascii="宋体" w:hAnsi="宋体" w:eastAsia="Calibri" w:cs="Times New Roman"/>
                <w:color w:val="000000" w:themeColor="text1"/>
                <w:kern w:val="2"/>
                <w:sz w:val="21"/>
                <w:szCs w:val="21"/>
                <w:lang w:val="en-US" w:eastAsia="zh-CN" w:bidi="ar-SA"/>
              </w:rPr>
            </w:pPr>
            <w:r>
              <w:rPr>
                <w:rFonts w:hint="eastAsia" w:ascii="宋体" w:hAnsi="宋体"/>
                <w:color w:val="000000" w:themeColor="text1"/>
                <w:sz w:val="21"/>
                <w:szCs w:val="21"/>
              </w:rPr>
              <w:t>本项目履约保证金为合同</w:t>
            </w:r>
            <w:r>
              <w:rPr>
                <w:rFonts w:hint="eastAsia" w:ascii="宋体" w:hAnsi="宋体" w:eastAsia="宋体"/>
                <w:color w:val="000000" w:themeColor="text1"/>
                <w:sz w:val="21"/>
                <w:szCs w:val="21"/>
              </w:rPr>
              <w:t>价</w:t>
            </w:r>
            <w:r>
              <w:rPr>
                <w:rFonts w:hint="eastAsia" w:ascii="宋体" w:hAnsi="宋体"/>
                <w:color w:val="000000" w:themeColor="text1"/>
                <w:sz w:val="21"/>
                <w:szCs w:val="21"/>
              </w:rPr>
              <w:t>的</w:t>
            </w:r>
            <w:r>
              <w:rPr>
                <w:rFonts w:hint="eastAsia" w:ascii="宋体" w:hAnsi="宋体" w:eastAsia="宋体"/>
                <w:color w:val="000000" w:themeColor="text1"/>
                <w:sz w:val="21"/>
                <w:szCs w:val="21"/>
                <w:lang w:val="en-US" w:eastAsia="zh-CN"/>
              </w:rPr>
              <w:t>1</w:t>
            </w:r>
            <w:r>
              <w:rPr>
                <w:rFonts w:hint="eastAsia" w:ascii="宋体" w:hAnsi="宋体"/>
                <w:color w:val="000000" w:themeColor="text1"/>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738" w:type="dxa"/>
            <w:vAlign w:val="center"/>
          </w:tcPr>
          <w:p>
            <w:pPr>
              <w:spacing w:line="300" w:lineRule="exact"/>
              <w:jc w:val="center"/>
              <w:rPr>
                <w:rFonts w:hint="eastAsia" w:ascii="宋体" w:hAnsi="宋体" w:eastAsia="宋体"/>
                <w:color w:val="000000" w:themeColor="text1"/>
                <w:sz w:val="24"/>
                <w:lang w:eastAsia="zh-CN"/>
              </w:rPr>
            </w:pPr>
            <w:r>
              <w:rPr>
                <w:rFonts w:hint="eastAsia" w:ascii="宋体" w:hAnsi="宋体" w:eastAsia="宋体"/>
                <w:color w:val="000000" w:themeColor="text1"/>
                <w:sz w:val="24"/>
                <w:lang w:val="en-US" w:eastAsia="zh-CN"/>
              </w:rPr>
              <w:t>8</w:t>
            </w:r>
          </w:p>
        </w:tc>
        <w:tc>
          <w:tcPr>
            <w:tcW w:w="2019" w:type="dxa"/>
            <w:vAlign w:val="center"/>
          </w:tcPr>
          <w:p>
            <w:pPr>
              <w:spacing w:line="300" w:lineRule="exact"/>
              <w:jc w:val="center"/>
              <w:rPr>
                <w:rFonts w:ascii="宋体" w:hAnsi="宋体" w:eastAsia="宋体"/>
                <w:color w:val="000000" w:themeColor="text1"/>
                <w:sz w:val="21"/>
                <w:szCs w:val="21"/>
              </w:rPr>
            </w:pPr>
            <w:r>
              <w:rPr>
                <w:rFonts w:hint="eastAsia" w:ascii="宋体" w:hAnsi="宋体"/>
                <w:color w:val="000000" w:themeColor="text1"/>
                <w:sz w:val="21"/>
                <w:szCs w:val="21"/>
              </w:rPr>
              <w:t>响应文件要求</w:t>
            </w:r>
          </w:p>
        </w:tc>
        <w:tc>
          <w:tcPr>
            <w:tcW w:w="6906" w:type="dxa"/>
            <w:vAlign w:val="center"/>
          </w:tcPr>
          <w:p>
            <w:pPr>
              <w:spacing w:line="300" w:lineRule="exact"/>
              <w:rPr>
                <w:rFonts w:ascii="宋体" w:hAnsi="宋体"/>
                <w:color w:val="000000" w:themeColor="text1"/>
                <w:sz w:val="21"/>
                <w:szCs w:val="21"/>
              </w:rPr>
            </w:pPr>
            <w:r>
              <w:rPr>
                <w:rFonts w:hint="eastAsia" w:ascii="宋体" w:hAnsi="宋体"/>
                <w:color w:val="000000" w:themeColor="text1"/>
                <w:sz w:val="21"/>
                <w:szCs w:val="21"/>
              </w:rPr>
              <w:t xml:space="preserve">（1）“电子加密响应文件”：在线上传递交一份。 </w:t>
            </w:r>
          </w:p>
          <w:p>
            <w:pPr>
              <w:spacing w:line="300" w:lineRule="exact"/>
              <w:rPr>
                <w:rFonts w:ascii="宋体" w:hAnsi="宋体"/>
                <w:color w:val="000000" w:themeColor="text1"/>
                <w:sz w:val="21"/>
                <w:szCs w:val="21"/>
              </w:rPr>
            </w:pPr>
            <w:r>
              <w:rPr>
                <w:rFonts w:hint="eastAsia" w:ascii="宋体" w:hAnsi="宋体"/>
                <w:color w:val="000000" w:themeColor="text1"/>
                <w:sz w:val="21"/>
                <w:szCs w:val="21"/>
              </w:rPr>
              <w:t>（2）</w:t>
            </w:r>
            <w:r>
              <w:rPr>
                <w:rFonts w:hint="eastAsia" w:ascii="宋体" w:hAnsi="宋体"/>
                <w:b/>
                <w:bCs/>
                <w:color w:val="000000" w:themeColor="text1"/>
                <w:sz w:val="21"/>
                <w:szCs w:val="21"/>
              </w:rPr>
              <w:t>“备份响应文件”（如有）：</w:t>
            </w:r>
            <w:r>
              <w:rPr>
                <w:rFonts w:hint="eastAsia" w:ascii="宋体" w:hAnsi="宋体"/>
                <w:color w:val="000000" w:themeColor="text1"/>
                <w:sz w:val="21"/>
                <w:szCs w:val="21"/>
              </w:rPr>
              <w:t>乐采云平台上最后生成的具备电子签章的备份响应文件，文件名后缀为备份标书四字的首字母。</w:t>
            </w:r>
            <w:r>
              <w:rPr>
                <w:rFonts w:hint="eastAsia" w:eastAsia="宋体" w:cs="宋体"/>
                <w:color w:val="000000" w:themeColor="text1"/>
                <w:sz w:val="21"/>
                <w:szCs w:val="21"/>
              </w:rPr>
              <w:t>供应商</w:t>
            </w:r>
            <w:r>
              <w:rPr>
                <w:rFonts w:hint="eastAsia" w:ascii="宋体" w:hAnsi="宋体" w:eastAsia="宋体" w:cs="宋体"/>
                <w:color w:val="000000" w:themeColor="text1"/>
                <w:sz w:val="21"/>
                <w:szCs w:val="21"/>
              </w:rPr>
              <w:t>自行确定是否提交；若提交请</w:t>
            </w:r>
            <w:r>
              <w:rPr>
                <w:rFonts w:hint="eastAsia" w:eastAsia="宋体" w:cs="宋体"/>
                <w:color w:val="000000" w:themeColor="text1"/>
                <w:sz w:val="21"/>
                <w:szCs w:val="21"/>
              </w:rPr>
              <w:t>在提交磋商响应文件</w:t>
            </w:r>
            <w:r>
              <w:rPr>
                <w:rFonts w:hint="eastAsia" w:ascii="宋体" w:hAnsi="宋体" w:eastAsia="宋体" w:cs="宋体"/>
                <w:color w:val="000000" w:themeColor="text1"/>
                <w:sz w:val="21"/>
                <w:szCs w:val="21"/>
              </w:rPr>
              <w:t>截止时间</w:t>
            </w:r>
            <w:r>
              <w:rPr>
                <w:rFonts w:hint="eastAsia" w:eastAsia="宋体" w:cs="宋体"/>
                <w:color w:val="000000" w:themeColor="text1"/>
                <w:sz w:val="21"/>
                <w:szCs w:val="21"/>
              </w:rPr>
              <w:t>前</w:t>
            </w:r>
            <w:r>
              <w:rPr>
                <w:rFonts w:hint="eastAsia" w:ascii="宋体" w:hAnsi="宋体" w:eastAsia="宋体" w:cs="宋体"/>
                <w:color w:val="000000" w:themeColor="text1"/>
                <w:sz w:val="21"/>
                <w:szCs w:val="21"/>
              </w:rPr>
              <w:t>将备份响应文件打包压缩加密（未加密造成泄密的由投标人自行承担）后以电子邮件的形式发送至</w:t>
            </w:r>
            <w:r>
              <w:rPr>
                <w:rFonts w:hint="eastAsia" w:ascii="宋体" w:hAnsi="宋体" w:eastAsia="宋体" w:cs="宋体"/>
                <w:color w:val="000000" w:themeColor="text1"/>
                <w:sz w:val="21"/>
                <w:szCs w:val="21"/>
                <w:lang w:eastAsia="zh-CN"/>
              </w:rPr>
              <w:t>1462593857@qq.com</w:t>
            </w:r>
            <w:r>
              <w:rPr>
                <w:rFonts w:hint="eastAsia" w:ascii="宋体" w:hAnsi="宋体" w:eastAsia="宋体" w:cs="宋体"/>
                <w:color w:val="000000" w:themeColor="text1"/>
                <w:sz w:val="21"/>
                <w:szCs w:val="21"/>
              </w:rPr>
              <w:t>，</w:t>
            </w:r>
            <w:r>
              <w:rPr>
                <w:rFonts w:hint="eastAsia" w:eastAsia="宋体" w:cs="宋体"/>
                <w:color w:val="000000" w:themeColor="text1"/>
                <w:sz w:val="21"/>
                <w:szCs w:val="21"/>
              </w:rPr>
              <w:t>逾期</w:t>
            </w:r>
            <w:r>
              <w:rPr>
                <w:rFonts w:hint="eastAsia" w:ascii="宋体" w:hAnsi="宋体" w:eastAsia="宋体" w:cs="宋体"/>
                <w:color w:val="000000" w:themeColor="text1"/>
                <w:sz w:val="21"/>
                <w:szCs w:val="21"/>
              </w:rPr>
              <w:t>发送</w:t>
            </w:r>
            <w:r>
              <w:rPr>
                <w:rFonts w:hint="eastAsia" w:eastAsia="宋体" w:cs="宋体"/>
                <w:color w:val="000000" w:themeColor="text1"/>
                <w:sz w:val="21"/>
                <w:szCs w:val="21"/>
              </w:rPr>
              <w:t>的</w:t>
            </w:r>
            <w:r>
              <w:rPr>
                <w:rFonts w:hint="eastAsia" w:ascii="Arial" w:hAnsi="Arial" w:cs="Arial"/>
                <w:color w:val="000000" w:themeColor="text1"/>
                <w:kern w:val="0"/>
                <w:sz w:val="21"/>
                <w:szCs w:val="21"/>
              </w:rPr>
              <w:t>将被</w:t>
            </w:r>
            <w:r>
              <w:rPr>
                <w:rFonts w:hint="eastAsia" w:ascii="Arial" w:hAnsi="Arial" w:eastAsia="宋体" w:cs="Arial"/>
                <w:color w:val="000000" w:themeColor="text1"/>
                <w:kern w:val="0"/>
                <w:sz w:val="21"/>
                <w:szCs w:val="21"/>
              </w:rPr>
              <w:t>视为未提交。</w:t>
            </w:r>
          </w:p>
          <w:p>
            <w:pPr>
              <w:spacing w:line="300" w:lineRule="exact"/>
              <w:ind w:firstLine="420" w:firstLineChars="200"/>
              <w:rPr>
                <w:color w:val="000000" w:themeColor="text1"/>
                <w:sz w:val="21"/>
                <w:szCs w:val="21"/>
                <w:u w:val="single"/>
              </w:rPr>
            </w:pPr>
            <w:r>
              <w:rPr>
                <w:rFonts w:hint="eastAsia" w:ascii="宋体" w:hAnsi="宋体"/>
                <w:color w:val="000000" w:themeColor="text1"/>
                <w:sz w:val="21"/>
                <w:szCs w:val="21"/>
              </w:rPr>
              <w:t>备份响应文件在“电子加密响应文件”在线解密失败后启用，否则不予以启用；供应商确认“电子加密响应文件”在线解密失败后，将打包压缩加密的备份响应文件的解密密码在解密规定的时间（发出解密通知后60分钟内）发送至上述邮箱内，未在规定时间内发送造成的投标无效或失败由供应商人自行承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41" w:hRule="atLeast"/>
        </w:trPr>
        <w:tc>
          <w:tcPr>
            <w:tcW w:w="738" w:type="dxa"/>
            <w:vAlign w:val="center"/>
          </w:tcPr>
          <w:p>
            <w:pPr>
              <w:spacing w:line="300" w:lineRule="exact"/>
              <w:jc w:val="center"/>
              <w:rPr>
                <w:rFonts w:hint="eastAsia" w:ascii="宋体" w:hAnsi="宋体" w:eastAsia="宋体"/>
                <w:color w:val="000000" w:themeColor="text1"/>
                <w:sz w:val="24"/>
                <w:lang w:eastAsia="zh-CN"/>
              </w:rPr>
            </w:pPr>
            <w:r>
              <w:rPr>
                <w:rFonts w:hint="eastAsia" w:ascii="宋体" w:hAnsi="宋体" w:eastAsia="宋体"/>
                <w:color w:val="000000" w:themeColor="text1"/>
                <w:sz w:val="24"/>
                <w:lang w:val="en-US" w:eastAsia="zh-CN"/>
              </w:rPr>
              <w:t>9</w:t>
            </w:r>
          </w:p>
        </w:tc>
        <w:tc>
          <w:tcPr>
            <w:tcW w:w="2019" w:type="dxa"/>
            <w:vAlign w:val="center"/>
          </w:tcPr>
          <w:p>
            <w:pPr>
              <w:spacing w:line="300" w:lineRule="exact"/>
              <w:jc w:val="center"/>
              <w:rPr>
                <w:rFonts w:ascii="宋体" w:hAnsi="宋体"/>
                <w:color w:val="000000" w:themeColor="text1"/>
                <w:sz w:val="21"/>
                <w:szCs w:val="21"/>
              </w:rPr>
            </w:pPr>
            <w:r>
              <w:rPr>
                <w:rFonts w:hint="eastAsia" w:ascii="宋体" w:hAnsi="宋体"/>
                <w:bCs/>
                <w:color w:val="000000" w:themeColor="text1"/>
                <w:sz w:val="21"/>
                <w:szCs w:val="21"/>
              </w:rPr>
              <w:t>响应文件磋商截止时间</w:t>
            </w:r>
          </w:p>
        </w:tc>
        <w:tc>
          <w:tcPr>
            <w:tcW w:w="6906" w:type="dxa"/>
            <w:vAlign w:val="center"/>
          </w:tcPr>
          <w:p>
            <w:pPr>
              <w:spacing w:line="300" w:lineRule="exact"/>
              <w:rPr>
                <w:color w:val="000000" w:themeColor="text1"/>
              </w:rPr>
            </w:pPr>
            <w:r>
              <w:rPr>
                <w:rFonts w:hint="eastAsia" w:ascii="宋体" w:hAnsi="宋体" w:eastAsia="宋体" w:cs="宋体"/>
                <w:color w:val="000000" w:themeColor="text1"/>
                <w:sz w:val="21"/>
                <w:szCs w:val="21"/>
              </w:rPr>
              <w:t>供应商应当在</w:t>
            </w:r>
            <w:r>
              <w:rPr>
                <w:rFonts w:hint="eastAsia" w:ascii="宋体" w:hAnsi="宋体" w:eastAsia="宋体" w:cs="宋体"/>
                <w:b/>
                <w:bCs/>
                <w:color w:val="000000" w:themeColor="text1"/>
                <w:sz w:val="21"/>
                <w:szCs w:val="21"/>
              </w:rPr>
              <w:t>磋商截止时间：</w:t>
            </w:r>
            <w:r>
              <w:rPr>
                <w:rFonts w:hint="eastAsia" w:ascii="宋体" w:hAnsi="宋体" w:eastAsia="宋体" w:cs="宋体"/>
                <w:b/>
                <w:bCs/>
                <w:color w:val="0000FF"/>
                <w:sz w:val="21"/>
                <w:szCs w:val="21"/>
                <w:lang w:eastAsia="zh-CN"/>
              </w:rPr>
              <w:t>2023年</w:t>
            </w:r>
            <w:r>
              <w:rPr>
                <w:rFonts w:hint="eastAsia" w:ascii="宋体" w:hAnsi="宋体" w:eastAsia="宋体" w:cs="宋体"/>
                <w:b/>
                <w:bCs/>
                <w:color w:val="0000FF"/>
                <w:sz w:val="21"/>
                <w:szCs w:val="21"/>
                <w:lang w:val="en-US" w:eastAsia="zh-CN"/>
              </w:rPr>
              <w:t>09</w:t>
            </w:r>
            <w:r>
              <w:rPr>
                <w:rFonts w:hint="eastAsia" w:ascii="宋体" w:hAnsi="宋体" w:eastAsia="宋体" w:cs="宋体"/>
                <w:b/>
                <w:bCs/>
                <w:color w:val="0000FF"/>
                <w:sz w:val="21"/>
                <w:szCs w:val="21"/>
                <w:lang w:eastAsia="zh-CN"/>
              </w:rPr>
              <w:t>月</w:t>
            </w:r>
            <w:r>
              <w:rPr>
                <w:rFonts w:hint="eastAsia" w:ascii="宋体" w:hAnsi="宋体" w:eastAsia="宋体" w:cs="宋体"/>
                <w:b/>
                <w:bCs/>
                <w:color w:val="0000FF"/>
                <w:sz w:val="21"/>
                <w:szCs w:val="21"/>
                <w:lang w:val="en-US" w:eastAsia="zh-CN"/>
              </w:rPr>
              <w:t>12</w:t>
            </w:r>
            <w:r>
              <w:rPr>
                <w:rFonts w:hint="eastAsia" w:ascii="宋体" w:hAnsi="宋体" w:eastAsia="宋体" w:cs="宋体"/>
                <w:b/>
                <w:bCs/>
                <w:color w:val="0000FF"/>
                <w:sz w:val="21"/>
                <w:szCs w:val="21"/>
                <w:lang w:eastAsia="zh-CN"/>
              </w:rPr>
              <w:t>日</w:t>
            </w:r>
            <w:r>
              <w:rPr>
                <w:rFonts w:hint="eastAsia" w:ascii="宋体" w:hAnsi="宋体" w:eastAsia="宋体" w:cs="宋体"/>
                <w:b/>
                <w:bCs/>
                <w:color w:val="0000FF"/>
                <w:sz w:val="21"/>
                <w:szCs w:val="21"/>
              </w:rPr>
              <w:t>09：00（北京时间）</w:t>
            </w:r>
            <w:r>
              <w:rPr>
                <w:rFonts w:hint="eastAsia" w:ascii="宋体" w:hAnsi="宋体" w:eastAsia="宋体" w:cs="宋体"/>
                <w:b/>
                <w:bCs/>
                <w:color w:val="000000" w:themeColor="text1"/>
                <w:sz w:val="21"/>
                <w:szCs w:val="21"/>
              </w:rPr>
              <w:t>前</w:t>
            </w:r>
            <w:r>
              <w:rPr>
                <w:rFonts w:hint="eastAsia" w:ascii="宋体" w:hAnsi="宋体" w:eastAsia="宋体" w:cs="宋体"/>
                <w:color w:val="000000" w:themeColor="text1"/>
                <w:sz w:val="21"/>
                <w:szCs w:val="21"/>
              </w:rPr>
              <w:t>完成</w:t>
            </w:r>
            <w:r>
              <w:rPr>
                <w:rFonts w:hint="eastAsia" w:ascii="宋体" w:hAnsi="宋体"/>
                <w:color w:val="000000" w:themeColor="text1"/>
                <w:sz w:val="21"/>
                <w:szCs w:val="21"/>
              </w:rPr>
              <w:t>电子加密响应文件</w:t>
            </w:r>
            <w:r>
              <w:rPr>
                <w:rFonts w:hint="eastAsia" w:ascii="宋体" w:hAnsi="宋体" w:eastAsia="宋体" w:cs="宋体"/>
                <w:color w:val="000000" w:themeColor="text1"/>
                <w:sz w:val="21"/>
                <w:szCs w:val="21"/>
              </w:rPr>
              <w:t>的传输提交，磋商截止时间前可以补充、修改或者撤回</w:t>
            </w:r>
            <w:r>
              <w:rPr>
                <w:rFonts w:hint="eastAsia" w:ascii="宋体" w:hAnsi="宋体"/>
                <w:color w:val="000000" w:themeColor="text1"/>
                <w:sz w:val="21"/>
                <w:szCs w:val="21"/>
              </w:rPr>
              <w:t>电子加密响应文件</w:t>
            </w:r>
            <w:r>
              <w:rPr>
                <w:rFonts w:hint="eastAsia" w:ascii="宋体" w:hAnsi="宋体" w:eastAsia="宋体" w:cs="宋体"/>
                <w:color w:val="000000" w:themeColor="text1"/>
                <w:sz w:val="21"/>
                <w:szCs w:val="21"/>
              </w:rPr>
              <w:t>。补充或者修改</w:t>
            </w:r>
            <w:r>
              <w:rPr>
                <w:rFonts w:hint="eastAsia" w:ascii="宋体" w:hAnsi="宋体"/>
                <w:color w:val="000000" w:themeColor="text1"/>
                <w:sz w:val="21"/>
                <w:szCs w:val="21"/>
              </w:rPr>
              <w:t>电子加密响应文件</w:t>
            </w:r>
            <w:r>
              <w:rPr>
                <w:rFonts w:hint="eastAsia" w:ascii="宋体" w:hAnsi="宋体" w:eastAsia="宋体" w:cs="宋体"/>
                <w:color w:val="000000" w:themeColor="text1"/>
                <w:sz w:val="21"/>
                <w:szCs w:val="21"/>
              </w:rPr>
              <w:t>的，应当先行撤回原文件，补充、修改后重新传输提交。磋商截止时间前未完成传输的，视为撤回</w:t>
            </w:r>
            <w:r>
              <w:rPr>
                <w:rFonts w:hint="eastAsia" w:ascii="宋体" w:hAnsi="宋体"/>
                <w:color w:val="000000" w:themeColor="text1"/>
                <w:sz w:val="21"/>
                <w:szCs w:val="21"/>
              </w:rPr>
              <w:t>电子加密响应文件</w:t>
            </w:r>
            <w:r>
              <w:rPr>
                <w:rFonts w:hint="eastAsia" w:ascii="宋体" w:hAnsi="宋体" w:eastAsia="宋体" w:cs="宋体"/>
                <w:color w:val="000000" w:themeColor="text1"/>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trPr>
        <w:tc>
          <w:tcPr>
            <w:tcW w:w="738" w:type="dxa"/>
            <w:vAlign w:val="center"/>
          </w:tcPr>
          <w:p>
            <w:pPr>
              <w:spacing w:line="300" w:lineRule="exact"/>
              <w:jc w:val="center"/>
              <w:rPr>
                <w:rFonts w:hint="default" w:ascii="宋体" w:hAnsi="宋体" w:eastAsia="宋体"/>
                <w:color w:val="000000" w:themeColor="text1"/>
                <w:sz w:val="24"/>
                <w:lang w:val="en-US" w:eastAsia="zh-CN"/>
              </w:rPr>
            </w:pPr>
            <w:r>
              <w:rPr>
                <w:rFonts w:hint="eastAsia" w:ascii="宋体" w:hAnsi="宋体" w:eastAsia="宋体"/>
                <w:color w:val="000000" w:themeColor="text1"/>
                <w:sz w:val="24"/>
                <w:lang w:val="en-US" w:eastAsia="zh-CN"/>
              </w:rPr>
              <w:t>10</w:t>
            </w:r>
          </w:p>
        </w:tc>
        <w:tc>
          <w:tcPr>
            <w:tcW w:w="2019" w:type="dxa"/>
            <w:vAlign w:val="center"/>
          </w:tcPr>
          <w:p>
            <w:pPr>
              <w:snapToGrid w:val="0"/>
              <w:spacing w:line="300" w:lineRule="exact"/>
              <w:jc w:val="center"/>
              <w:rPr>
                <w:rFonts w:ascii="宋体" w:hAnsi="宋体"/>
                <w:bCs/>
                <w:color w:val="000000" w:themeColor="text1"/>
                <w:sz w:val="21"/>
                <w:szCs w:val="21"/>
              </w:rPr>
            </w:pPr>
            <w:r>
              <w:rPr>
                <w:rFonts w:hint="eastAsia" w:ascii="宋体" w:hAnsi="宋体"/>
                <w:bCs/>
                <w:color w:val="000000" w:themeColor="text1"/>
                <w:sz w:val="21"/>
                <w:szCs w:val="21"/>
              </w:rPr>
              <w:t>开标时间及地点</w:t>
            </w:r>
          </w:p>
        </w:tc>
        <w:tc>
          <w:tcPr>
            <w:tcW w:w="6906" w:type="dxa"/>
            <w:vAlign w:val="center"/>
          </w:tcPr>
          <w:p>
            <w:pPr>
              <w:widowControl/>
              <w:jc w:val="left"/>
              <w:rPr>
                <w:color w:val="000000" w:themeColor="text1"/>
              </w:rPr>
            </w:pPr>
            <w:r>
              <w:rPr>
                <w:rFonts w:hint="eastAsia" w:ascii="宋体" w:hAnsi="宋体" w:eastAsia="宋体" w:cs="宋体"/>
                <w:b/>
                <w:color w:val="000000" w:themeColor="text1"/>
                <w:kern w:val="0"/>
                <w:sz w:val="21"/>
                <w:szCs w:val="21"/>
              </w:rPr>
              <w:t>同磋商截止时间与地点。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738" w:type="dxa"/>
            <w:vAlign w:val="center"/>
          </w:tcPr>
          <w:p>
            <w:pPr>
              <w:spacing w:line="300" w:lineRule="exact"/>
              <w:jc w:val="center"/>
              <w:rPr>
                <w:rFonts w:hint="eastAsia" w:ascii="宋体" w:hAnsi="宋体" w:eastAsia="宋体"/>
                <w:color w:val="000000" w:themeColor="text1"/>
                <w:sz w:val="24"/>
                <w:lang w:eastAsia="zh-CN"/>
              </w:rPr>
            </w:pPr>
            <w:r>
              <w:rPr>
                <w:rFonts w:hint="eastAsia" w:ascii="宋体" w:hAnsi="宋体"/>
                <w:color w:val="000000" w:themeColor="text1"/>
                <w:sz w:val="24"/>
              </w:rPr>
              <w:t>1</w:t>
            </w:r>
            <w:r>
              <w:rPr>
                <w:rFonts w:hint="eastAsia" w:ascii="宋体" w:hAnsi="宋体" w:eastAsia="宋体"/>
                <w:color w:val="000000" w:themeColor="text1"/>
                <w:sz w:val="24"/>
                <w:lang w:val="en-US" w:eastAsia="zh-CN"/>
              </w:rPr>
              <w:t>1</w:t>
            </w:r>
          </w:p>
        </w:tc>
        <w:tc>
          <w:tcPr>
            <w:tcW w:w="2019" w:type="dxa"/>
            <w:vAlign w:val="center"/>
          </w:tcPr>
          <w:p>
            <w:pPr>
              <w:snapToGrid w:val="0"/>
              <w:spacing w:line="300" w:lineRule="exact"/>
              <w:jc w:val="center"/>
              <w:rPr>
                <w:rFonts w:ascii="宋体" w:hAnsi="宋体"/>
                <w:bCs/>
                <w:color w:val="000000" w:themeColor="text1"/>
                <w:sz w:val="21"/>
                <w:szCs w:val="21"/>
              </w:rPr>
            </w:pPr>
            <w:r>
              <w:rPr>
                <w:rFonts w:hint="eastAsia" w:ascii="宋体" w:hAnsi="宋体"/>
                <w:color w:val="000000" w:themeColor="text1"/>
                <w:sz w:val="21"/>
                <w:szCs w:val="21"/>
              </w:rPr>
              <w:t>电子加密</w:t>
            </w:r>
            <w:r>
              <w:rPr>
                <w:rFonts w:hint="eastAsia" w:ascii="宋体" w:hAnsi="宋体"/>
                <w:color w:val="000000" w:themeColor="text1"/>
                <w:sz w:val="21"/>
              </w:rPr>
              <w:t>响应文件</w:t>
            </w:r>
            <w:r>
              <w:rPr>
                <w:rFonts w:hint="eastAsia" w:ascii="宋体" w:hAnsi="宋体"/>
                <w:color w:val="000000" w:themeColor="text1"/>
                <w:sz w:val="21"/>
                <w:szCs w:val="21"/>
              </w:rPr>
              <w:t>的解密和异常情况处理</w:t>
            </w:r>
          </w:p>
        </w:tc>
        <w:tc>
          <w:tcPr>
            <w:tcW w:w="6906" w:type="dxa"/>
            <w:vAlign w:val="center"/>
          </w:tcPr>
          <w:p>
            <w:pPr>
              <w:widowControl/>
              <w:jc w:val="left"/>
              <w:rPr>
                <w:rFonts w:ascii="宋体" w:hAnsi="宋体" w:eastAsia="宋体" w:cs="宋体"/>
                <w:b/>
                <w:bCs/>
                <w:color w:val="000000" w:themeColor="text1"/>
                <w:kern w:val="0"/>
                <w:sz w:val="21"/>
                <w:szCs w:val="21"/>
              </w:rPr>
            </w:pPr>
            <w:r>
              <w:rPr>
                <w:rFonts w:hint="eastAsia" w:ascii="宋体" w:hAnsi="宋体" w:eastAsia="宋体" w:cs="宋体"/>
                <w:b/>
                <w:bCs/>
                <w:color w:val="000000" w:themeColor="text1"/>
                <w:kern w:val="0"/>
                <w:sz w:val="21"/>
                <w:szCs w:val="21"/>
              </w:rPr>
              <w:t xml:space="preserve">（1）开标后，采购组织机构将向各投标供应商发出“电子加密响应文件”的解密通知，各投标供应商代表应当在接到解密通知后60分钟内自行完成“电子加密响应文件”的在线解密。 </w:t>
            </w:r>
          </w:p>
          <w:p>
            <w:pPr>
              <w:widowControl/>
              <w:jc w:val="left"/>
              <w:rPr>
                <w:rFonts w:ascii="宋体" w:hAnsi="宋体" w:eastAsia="宋体" w:cs="宋体"/>
                <w:b/>
                <w:bCs/>
                <w:color w:val="000000" w:themeColor="text1"/>
                <w:kern w:val="0"/>
                <w:sz w:val="21"/>
                <w:szCs w:val="21"/>
              </w:rPr>
            </w:pPr>
            <w:r>
              <w:rPr>
                <w:rFonts w:hint="eastAsia" w:ascii="宋体" w:hAnsi="宋体" w:eastAsia="宋体" w:cs="宋体"/>
                <w:b/>
                <w:bCs/>
                <w:color w:val="000000" w:themeColor="text1"/>
                <w:kern w:val="0"/>
                <w:sz w:val="21"/>
                <w:szCs w:val="21"/>
              </w:rPr>
              <w:t>（2）通过“乐采云平台”成功上传递交的“电子加密响应文件”在线解密失败后，投标供应商如按规定递交了“备份响应文件”的，以“备份响应文件”为依据（由采购组织机构按“乐采云平台”操作规范将“备份响应文件”上传至“乐采云平台”，上传成功后，“电子加密响应文件”自动失效），否则视为响应文件撤回。</w:t>
            </w:r>
          </w:p>
          <w:p>
            <w:pPr>
              <w:widowControl/>
              <w:jc w:val="left"/>
              <w:rPr>
                <w:rFonts w:ascii="宋体" w:hAnsi="宋体" w:eastAsia="宋体" w:cs="宋体"/>
                <w:b/>
                <w:bCs/>
                <w:color w:val="000000" w:themeColor="text1"/>
                <w:kern w:val="0"/>
                <w:sz w:val="21"/>
                <w:szCs w:val="21"/>
              </w:rPr>
            </w:pPr>
            <w:r>
              <w:rPr>
                <w:rFonts w:hint="eastAsia" w:ascii="宋体" w:hAnsi="宋体" w:eastAsia="宋体" w:cs="宋体"/>
                <w:b/>
                <w:bCs/>
                <w:color w:val="000000" w:themeColor="text1"/>
                <w:kern w:val="0"/>
                <w:sz w:val="21"/>
                <w:szCs w:val="21"/>
              </w:rPr>
              <w:t>（3）若供应商在规定时间内响应文件无法解密，或解密失败且备份文件读取失败（含未提交），则投标无效。</w:t>
            </w:r>
          </w:p>
          <w:p>
            <w:pPr>
              <w:widowControl/>
              <w:jc w:val="left"/>
              <w:rPr>
                <w:rFonts w:ascii="宋体" w:hAnsi="宋体" w:eastAsia="宋体" w:cs="宋体"/>
                <w:b/>
                <w:color w:val="000000" w:themeColor="text1"/>
                <w:kern w:val="0"/>
                <w:sz w:val="21"/>
                <w:szCs w:val="21"/>
              </w:rPr>
            </w:pPr>
            <w:r>
              <w:rPr>
                <w:rFonts w:hint="eastAsia" w:ascii="宋体" w:hAnsi="宋体" w:eastAsia="宋体" w:cs="宋体"/>
                <w:b/>
                <w:bCs/>
                <w:color w:val="000000" w:themeColor="text1"/>
                <w:kern w:val="0"/>
                <w:sz w:val="21"/>
                <w:szCs w:val="21"/>
              </w:rPr>
              <w:t>（4）投标截止时间前，投标供应商仅递交了“备份响应文件”而未将电子加密响应文件上传至“乐采云平台”的，投标无效。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738" w:type="dxa"/>
            <w:vAlign w:val="center"/>
          </w:tcPr>
          <w:p>
            <w:pPr>
              <w:spacing w:line="300" w:lineRule="exact"/>
              <w:jc w:val="center"/>
              <w:rPr>
                <w:rFonts w:hint="default" w:ascii="宋体" w:hAnsi="宋体" w:eastAsia="宋体"/>
                <w:color w:val="000000" w:themeColor="text1"/>
                <w:sz w:val="24"/>
                <w:lang w:val="en-US" w:eastAsia="zh-CN"/>
              </w:rPr>
            </w:pPr>
            <w:r>
              <w:rPr>
                <w:rFonts w:hint="eastAsia" w:ascii="宋体" w:hAnsi="宋体" w:eastAsia="宋体"/>
                <w:color w:val="000000" w:themeColor="text1"/>
                <w:sz w:val="24"/>
                <w:lang w:val="en-US" w:eastAsia="zh-CN"/>
              </w:rPr>
              <w:t>12</w:t>
            </w:r>
          </w:p>
        </w:tc>
        <w:tc>
          <w:tcPr>
            <w:tcW w:w="2019" w:type="dxa"/>
            <w:vAlign w:val="center"/>
          </w:tcPr>
          <w:p>
            <w:pPr>
              <w:autoSpaceDE w:val="0"/>
              <w:autoSpaceDN w:val="0"/>
              <w:adjustRightInd w:val="0"/>
              <w:spacing w:line="300" w:lineRule="exact"/>
              <w:jc w:val="center"/>
              <w:rPr>
                <w:rFonts w:ascii="宋体" w:hAnsi="宋体"/>
                <w:b/>
                <w:color w:val="000000" w:themeColor="text1"/>
                <w:sz w:val="21"/>
                <w:szCs w:val="21"/>
                <w:lang w:val="zh-CN"/>
              </w:rPr>
            </w:pPr>
            <w:r>
              <w:rPr>
                <w:rFonts w:hint="eastAsia" w:ascii="宋体" w:hAnsi="宋体"/>
                <w:bCs/>
                <w:color w:val="000000" w:themeColor="text1"/>
                <w:sz w:val="21"/>
                <w:szCs w:val="21"/>
              </w:rPr>
              <w:t>答疑与澄清</w:t>
            </w:r>
          </w:p>
        </w:tc>
        <w:tc>
          <w:tcPr>
            <w:tcW w:w="6906" w:type="dxa"/>
            <w:vAlign w:val="center"/>
          </w:tcPr>
          <w:p>
            <w:pPr>
              <w:rPr>
                <w:color w:val="000000" w:themeColor="text1"/>
              </w:rPr>
            </w:pPr>
            <w:r>
              <w:rPr>
                <w:color w:val="000000" w:themeColor="text1"/>
                <w:sz w:val="21"/>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采购监督管理部门投诉。质疑函范本、投诉书范本请到浙江政府采购网下载专区下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738" w:type="dxa"/>
            <w:tcBorders>
              <w:bottom w:val="single" w:color="auto" w:sz="4" w:space="0"/>
            </w:tcBorders>
            <w:vAlign w:val="center"/>
          </w:tcPr>
          <w:p>
            <w:pPr>
              <w:spacing w:line="300" w:lineRule="exact"/>
              <w:jc w:val="center"/>
              <w:rPr>
                <w:rFonts w:hint="eastAsia" w:ascii="宋体" w:hAnsi="宋体" w:eastAsia="宋体"/>
                <w:color w:val="000000" w:themeColor="text1"/>
                <w:sz w:val="24"/>
                <w:lang w:eastAsia="zh-CN"/>
              </w:rPr>
            </w:pPr>
            <w:r>
              <w:rPr>
                <w:rFonts w:hint="eastAsia" w:ascii="宋体" w:hAnsi="宋体"/>
                <w:color w:val="000000" w:themeColor="text1"/>
                <w:sz w:val="24"/>
              </w:rPr>
              <w:t>1</w:t>
            </w:r>
            <w:r>
              <w:rPr>
                <w:rFonts w:hint="eastAsia" w:ascii="宋体" w:hAnsi="宋体" w:eastAsia="宋体"/>
                <w:color w:val="000000" w:themeColor="text1"/>
                <w:sz w:val="24"/>
                <w:lang w:val="en-US" w:eastAsia="zh-CN"/>
              </w:rPr>
              <w:t>3</w:t>
            </w:r>
          </w:p>
        </w:tc>
        <w:tc>
          <w:tcPr>
            <w:tcW w:w="2019" w:type="dxa"/>
            <w:tcBorders>
              <w:bottom w:val="single" w:color="auto" w:sz="4" w:space="0"/>
            </w:tcBorders>
            <w:vAlign w:val="center"/>
          </w:tcPr>
          <w:p>
            <w:pPr>
              <w:autoSpaceDE w:val="0"/>
              <w:autoSpaceDN w:val="0"/>
              <w:adjustRightInd w:val="0"/>
              <w:spacing w:line="300" w:lineRule="exact"/>
              <w:jc w:val="center"/>
              <w:rPr>
                <w:rFonts w:ascii="宋体" w:hAnsi="宋体"/>
                <w:color w:val="000000" w:themeColor="text1"/>
                <w:sz w:val="21"/>
                <w:szCs w:val="21"/>
                <w:lang w:val="zh-CN"/>
              </w:rPr>
            </w:pPr>
            <w:r>
              <w:rPr>
                <w:rFonts w:hint="eastAsia" w:ascii="宋体" w:hAnsi="宋体"/>
                <w:color w:val="000000" w:themeColor="text1"/>
                <w:sz w:val="21"/>
                <w:szCs w:val="21"/>
                <w:lang w:val="zh-CN"/>
              </w:rPr>
              <w:t>实质性条款</w:t>
            </w:r>
          </w:p>
        </w:tc>
        <w:tc>
          <w:tcPr>
            <w:tcW w:w="6906" w:type="dxa"/>
            <w:tcBorders>
              <w:bottom w:val="single" w:color="auto" w:sz="4" w:space="0"/>
            </w:tcBorders>
            <w:vAlign w:val="center"/>
          </w:tcPr>
          <w:p>
            <w:pPr>
              <w:autoSpaceDE w:val="0"/>
              <w:autoSpaceDN w:val="0"/>
              <w:adjustRightInd w:val="0"/>
              <w:spacing w:line="300" w:lineRule="exact"/>
              <w:ind w:left="1050" w:hanging="1050"/>
              <w:rPr>
                <w:rFonts w:ascii="宋体" w:hAnsi="宋体"/>
                <w:color w:val="000000" w:themeColor="text1"/>
                <w:kern w:val="0"/>
                <w:sz w:val="21"/>
                <w:szCs w:val="21"/>
                <w:lang w:val="zh-CN"/>
              </w:rPr>
            </w:pPr>
            <w:r>
              <w:rPr>
                <w:rFonts w:hint="eastAsia" w:ascii="宋体" w:hAnsi="宋体"/>
                <w:color w:val="000000" w:themeColor="text1"/>
                <w:kern w:val="0"/>
                <w:sz w:val="21"/>
                <w:szCs w:val="21"/>
                <w:lang w:val="zh-CN"/>
              </w:rPr>
              <w:t>带</w:t>
            </w:r>
            <w:r>
              <w:rPr>
                <w:rFonts w:hint="eastAsia" w:ascii="宋体" w:hAnsi="宋体"/>
                <w:bCs/>
                <w:color w:val="000000" w:themeColor="text1"/>
                <w:sz w:val="21"/>
                <w:szCs w:val="21"/>
              </w:rPr>
              <w:t>▲是实质性条款，磋商响应文件须作出实质性响应，否则作无效标处理。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738" w:type="dxa"/>
            <w:tcBorders>
              <w:bottom w:val="single" w:color="auto" w:sz="4" w:space="0"/>
            </w:tcBorders>
            <w:vAlign w:val="center"/>
          </w:tcPr>
          <w:p>
            <w:pPr>
              <w:spacing w:line="300" w:lineRule="exact"/>
              <w:jc w:val="center"/>
              <w:rPr>
                <w:rFonts w:hint="eastAsia" w:ascii="宋体" w:hAnsi="宋体" w:eastAsia="宋体"/>
                <w:color w:val="000000" w:themeColor="text1"/>
                <w:sz w:val="24"/>
                <w:lang w:eastAsia="zh-CN"/>
              </w:rPr>
            </w:pPr>
            <w:r>
              <w:rPr>
                <w:rFonts w:hint="eastAsia" w:ascii="宋体" w:hAnsi="宋体" w:eastAsia="宋体"/>
                <w:color w:val="000000" w:themeColor="text1"/>
                <w:sz w:val="24"/>
              </w:rPr>
              <w:t>1</w:t>
            </w:r>
            <w:r>
              <w:rPr>
                <w:rFonts w:hint="eastAsia" w:ascii="宋体" w:hAnsi="宋体" w:eastAsia="宋体"/>
                <w:color w:val="000000" w:themeColor="text1"/>
                <w:sz w:val="24"/>
                <w:lang w:val="en-US" w:eastAsia="zh-CN"/>
              </w:rPr>
              <w:t>4</w:t>
            </w:r>
          </w:p>
        </w:tc>
        <w:tc>
          <w:tcPr>
            <w:tcW w:w="2019" w:type="dxa"/>
            <w:tcBorders>
              <w:bottom w:val="single" w:color="auto" w:sz="4" w:space="0"/>
            </w:tcBorders>
            <w:vAlign w:val="center"/>
          </w:tcPr>
          <w:p>
            <w:pPr>
              <w:autoSpaceDE w:val="0"/>
              <w:autoSpaceDN w:val="0"/>
              <w:adjustRightInd w:val="0"/>
              <w:spacing w:line="300" w:lineRule="exact"/>
              <w:jc w:val="center"/>
              <w:rPr>
                <w:rFonts w:ascii="宋体" w:hAnsi="宋体"/>
                <w:bCs/>
                <w:color w:val="000000" w:themeColor="text1"/>
                <w:sz w:val="21"/>
                <w:szCs w:val="21"/>
                <w:lang w:val="zh-CN"/>
              </w:rPr>
            </w:pPr>
            <w:r>
              <w:rPr>
                <w:rFonts w:hint="eastAsia" w:ascii="宋体" w:hAnsi="宋体"/>
                <w:bCs/>
                <w:color w:val="000000" w:themeColor="text1"/>
                <w:sz w:val="21"/>
                <w:szCs w:val="21"/>
              </w:rPr>
              <w:t>▲项目最高限价</w:t>
            </w:r>
          </w:p>
        </w:tc>
        <w:tc>
          <w:tcPr>
            <w:tcW w:w="6906" w:type="dxa"/>
            <w:tcBorders>
              <w:bottom w:val="single" w:color="auto" w:sz="4" w:space="0"/>
            </w:tcBorders>
            <w:vAlign w:val="center"/>
          </w:tcPr>
          <w:p>
            <w:pPr>
              <w:autoSpaceDE w:val="0"/>
              <w:autoSpaceDN w:val="0"/>
              <w:adjustRightInd w:val="0"/>
              <w:spacing w:line="300" w:lineRule="exact"/>
              <w:rPr>
                <w:rFonts w:ascii="宋体" w:hAnsi="宋体" w:eastAsia="宋体"/>
                <w:bCs/>
                <w:color w:val="000000" w:themeColor="text1"/>
                <w:sz w:val="21"/>
                <w:szCs w:val="21"/>
                <w:lang w:val="zh-CN"/>
              </w:rPr>
            </w:pPr>
            <w:r>
              <w:rPr>
                <w:rFonts w:hint="eastAsia" w:ascii="宋体" w:hAnsi="宋体" w:eastAsia="宋体" w:cs="宋体"/>
                <w:bCs/>
                <w:color w:val="000000" w:themeColor="text1"/>
                <w:sz w:val="21"/>
                <w:szCs w:val="21"/>
                <w:highlight w:val="none"/>
              </w:rPr>
              <w:t>最高限价为</w:t>
            </w:r>
            <w:r>
              <w:rPr>
                <w:rFonts w:hint="eastAsia" w:ascii="宋体" w:hAnsi="宋体" w:eastAsia="宋体" w:cs="宋体"/>
                <w:b/>
                <w:bCs w:val="0"/>
                <w:color w:val="000000" w:themeColor="text1"/>
                <w:sz w:val="21"/>
                <w:szCs w:val="21"/>
                <w:highlight w:val="none"/>
                <w:u w:val="single"/>
                <w:lang w:val="en-US" w:eastAsia="zh-CN"/>
              </w:rPr>
              <w:t xml:space="preserve"> 893470 </w:t>
            </w:r>
            <w:r>
              <w:rPr>
                <w:rFonts w:hint="eastAsia" w:ascii="宋体" w:hAnsi="宋体" w:eastAsia="宋体" w:cs="宋体"/>
                <w:b/>
                <w:bCs w:val="0"/>
                <w:color w:val="000000" w:themeColor="text1"/>
                <w:sz w:val="21"/>
                <w:szCs w:val="21"/>
                <w:highlight w:val="none"/>
                <w:lang w:val="zh-CN"/>
              </w:rPr>
              <w:t>元</w:t>
            </w:r>
            <w:r>
              <w:rPr>
                <w:rFonts w:hint="eastAsia" w:ascii="宋体" w:hAnsi="宋体" w:eastAsia="宋体"/>
                <w:bCs/>
                <w:color w:val="000000" w:themeColor="text1"/>
                <w:sz w:val="21"/>
                <w:szCs w:val="21"/>
                <w:highlight w:val="none"/>
              </w:rPr>
              <w:t>。如供应商</w:t>
            </w:r>
            <w:r>
              <w:rPr>
                <w:rFonts w:hint="eastAsia" w:ascii="宋体" w:hAnsi="宋体" w:eastAsia="宋体"/>
                <w:bCs/>
                <w:color w:val="000000" w:themeColor="text1"/>
                <w:sz w:val="21"/>
                <w:szCs w:val="21"/>
              </w:rPr>
              <w:t xml:space="preserve">的磋商报价超过最高限价，其磋商响应文件作无效标处理。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7" w:hRule="atLeast"/>
        </w:trPr>
        <w:tc>
          <w:tcPr>
            <w:tcW w:w="738" w:type="dxa"/>
            <w:tcBorders>
              <w:top w:val="single" w:color="auto" w:sz="4" w:space="0"/>
            </w:tcBorders>
            <w:vAlign w:val="center"/>
          </w:tcPr>
          <w:p>
            <w:pPr>
              <w:spacing w:line="300" w:lineRule="exact"/>
              <w:jc w:val="center"/>
              <w:rPr>
                <w:rFonts w:hint="default" w:ascii="宋体" w:hAnsi="宋体" w:eastAsia="宋体"/>
                <w:color w:val="000000" w:themeColor="text1"/>
                <w:sz w:val="24"/>
                <w:lang w:val="en-US" w:eastAsia="zh-CN"/>
              </w:rPr>
            </w:pPr>
            <w:r>
              <w:rPr>
                <w:rFonts w:hint="eastAsia" w:ascii="宋体" w:hAnsi="宋体" w:eastAsia="宋体"/>
                <w:color w:val="000000" w:themeColor="text1"/>
                <w:sz w:val="24"/>
                <w:lang w:val="en-US" w:eastAsia="zh-CN"/>
              </w:rPr>
              <w:t>15</w:t>
            </w:r>
          </w:p>
        </w:tc>
        <w:tc>
          <w:tcPr>
            <w:tcW w:w="2019" w:type="dxa"/>
            <w:tcBorders>
              <w:top w:val="single" w:color="auto" w:sz="4" w:space="0"/>
            </w:tcBorders>
            <w:vAlign w:val="center"/>
          </w:tcPr>
          <w:p>
            <w:pPr>
              <w:autoSpaceDE w:val="0"/>
              <w:autoSpaceDN w:val="0"/>
              <w:adjustRightInd w:val="0"/>
              <w:spacing w:line="300" w:lineRule="exact"/>
              <w:jc w:val="center"/>
              <w:rPr>
                <w:rFonts w:ascii="宋体" w:hAnsi="宋体"/>
                <w:color w:val="000000" w:themeColor="text1"/>
                <w:sz w:val="21"/>
                <w:szCs w:val="21"/>
              </w:rPr>
            </w:pPr>
            <w:r>
              <w:rPr>
                <w:rFonts w:hint="eastAsia" w:ascii="宋体" w:hAnsi="宋体"/>
                <w:color w:val="000000" w:themeColor="text1"/>
                <w:sz w:val="21"/>
                <w:szCs w:val="21"/>
              </w:rPr>
              <w:t>解释权</w:t>
            </w:r>
          </w:p>
        </w:tc>
        <w:tc>
          <w:tcPr>
            <w:tcW w:w="6906" w:type="dxa"/>
            <w:tcBorders>
              <w:top w:val="single" w:color="auto" w:sz="4" w:space="0"/>
            </w:tcBorders>
            <w:vAlign w:val="center"/>
          </w:tcPr>
          <w:p>
            <w:pPr>
              <w:autoSpaceDE w:val="0"/>
              <w:autoSpaceDN w:val="0"/>
              <w:adjustRightInd w:val="0"/>
              <w:spacing w:line="300" w:lineRule="exact"/>
              <w:rPr>
                <w:rFonts w:ascii="宋体" w:hAnsi="宋体"/>
                <w:color w:val="000000" w:themeColor="text1"/>
                <w:sz w:val="21"/>
                <w:szCs w:val="21"/>
              </w:rPr>
            </w:pPr>
            <w:r>
              <w:rPr>
                <w:rFonts w:hint="eastAsia" w:ascii="宋体" w:hAnsi="宋体"/>
                <w:color w:val="000000" w:themeColor="text1"/>
                <w:sz w:val="21"/>
                <w:szCs w:val="21"/>
              </w:rPr>
              <w:t>本磋商文件解释权属于采购人和采购代理机构。</w:t>
            </w:r>
          </w:p>
        </w:tc>
      </w:tr>
    </w:tbl>
    <w:p>
      <w:pPr>
        <w:keepNext w:val="0"/>
        <w:keepLines w:val="0"/>
        <w:pageBreakBefore w:val="0"/>
        <w:kinsoku/>
        <w:wordWrap/>
        <w:overflowPunct/>
        <w:topLinePunct w:val="0"/>
        <w:autoSpaceDE w:val="0"/>
        <w:autoSpaceDN w:val="0"/>
        <w:bidi w:val="0"/>
        <w:adjustRightInd w:val="0"/>
        <w:spacing w:line="380" w:lineRule="exact"/>
        <w:outlineLvl w:val="1"/>
        <w:rPr>
          <w:rFonts w:ascii="宋体" w:hAnsi="Times New Roman" w:eastAsia="宋体"/>
          <w:b/>
          <w:bCs/>
          <w:color w:val="000000" w:themeColor="text1"/>
          <w:sz w:val="24"/>
          <w:lang w:val="zh-CN"/>
        </w:rPr>
      </w:pPr>
      <w:r>
        <w:rPr>
          <w:rFonts w:ascii="宋体"/>
          <w:color w:val="000000" w:themeColor="text1"/>
          <w:sz w:val="24"/>
        </w:rPr>
        <w:br w:type="page"/>
      </w:r>
      <w:bookmarkEnd w:id="27"/>
      <w:bookmarkStart w:id="103" w:name="_Toc306901446"/>
      <w:bookmarkStart w:id="104" w:name="_Toc302983095"/>
      <w:bookmarkStart w:id="105" w:name="_Toc306901457"/>
      <w:bookmarkStart w:id="106" w:name="_Toc173810699"/>
      <w:r>
        <w:rPr>
          <w:rFonts w:hint="eastAsia" w:ascii="宋体"/>
          <w:b/>
          <w:bCs/>
          <w:color w:val="000000" w:themeColor="text1"/>
          <w:sz w:val="24"/>
          <w:lang w:val="zh-CN"/>
        </w:rPr>
        <w:t>一、</w:t>
      </w:r>
      <w:bookmarkEnd w:id="103"/>
      <w:bookmarkEnd w:id="104"/>
      <w:r>
        <w:rPr>
          <w:rFonts w:hint="eastAsia" w:ascii="宋体" w:hAnsi="Times New Roman" w:eastAsia="宋体"/>
          <w:b/>
          <w:bCs/>
          <w:color w:val="000000" w:themeColor="text1"/>
          <w:sz w:val="24"/>
          <w:lang w:val="zh-CN"/>
        </w:rPr>
        <w:t>总则</w:t>
      </w:r>
    </w:p>
    <w:p>
      <w:pPr>
        <w:keepNext w:val="0"/>
        <w:keepLines w:val="0"/>
        <w:pageBreakBefore w:val="0"/>
        <w:kinsoku/>
        <w:wordWrap/>
        <w:overflowPunct/>
        <w:topLinePunct w:val="0"/>
        <w:bidi w:val="0"/>
        <w:snapToGrid w:val="0"/>
        <w:spacing w:line="380" w:lineRule="exact"/>
        <w:ind w:firstLine="413" w:firstLineChars="196"/>
        <w:jc w:val="left"/>
        <w:outlineLvl w:val="1"/>
        <w:rPr>
          <w:rFonts w:ascii="宋体" w:hAnsi="宋体" w:eastAsia="宋体" w:cs="宋体"/>
          <w:b/>
          <w:color w:val="000000" w:themeColor="text1"/>
          <w:sz w:val="21"/>
          <w:szCs w:val="21"/>
        </w:rPr>
      </w:pPr>
      <w:r>
        <w:rPr>
          <w:rFonts w:hint="eastAsia" w:ascii="宋体" w:hAnsi="宋体" w:eastAsia="宋体" w:cs="宋体"/>
          <w:b/>
          <w:color w:val="000000" w:themeColor="text1"/>
          <w:sz w:val="21"/>
          <w:szCs w:val="21"/>
          <w:lang w:val="zh-CN"/>
        </w:rPr>
        <w:t>（一）</w:t>
      </w:r>
      <w:r>
        <w:rPr>
          <w:rFonts w:hint="eastAsia" w:ascii="宋体" w:hAnsi="宋体" w:eastAsia="宋体" w:cs="宋体"/>
          <w:b/>
          <w:color w:val="000000" w:themeColor="text1"/>
          <w:sz w:val="21"/>
          <w:szCs w:val="21"/>
        </w:rPr>
        <w:t>适用范围</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color w:val="000000" w:themeColor="text1"/>
          <w:sz w:val="21"/>
          <w:szCs w:val="21"/>
          <w:lang w:val="zh-CN"/>
        </w:rPr>
      </w:pPr>
      <w:r>
        <w:rPr>
          <w:rFonts w:hint="eastAsia" w:ascii="宋体" w:hAnsi="宋体" w:eastAsia="宋体" w:cs="宋体"/>
          <w:color w:val="000000" w:themeColor="text1"/>
          <w:sz w:val="21"/>
          <w:szCs w:val="21"/>
          <w:lang w:val="zh-CN"/>
        </w:rPr>
        <w:t>本磋商文件适用于本次项目的磋商、评审、确定成交供应商、验收、合同履约、付款等行为（法律、法规另有规定的，从其规定）。</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b/>
          <w:bCs/>
          <w:color w:val="000000" w:themeColor="text1"/>
          <w:sz w:val="21"/>
          <w:szCs w:val="21"/>
        </w:rPr>
      </w:pPr>
      <w:bookmarkStart w:id="107" w:name="_Toc306901451"/>
      <w:bookmarkStart w:id="108" w:name="_Toc302983099"/>
      <w:r>
        <w:rPr>
          <w:rFonts w:hint="eastAsia" w:ascii="宋体" w:hAnsi="宋体" w:eastAsia="宋体" w:cs="宋体"/>
          <w:b/>
          <w:bCs/>
          <w:color w:val="000000" w:themeColor="text1"/>
          <w:sz w:val="21"/>
          <w:szCs w:val="21"/>
        </w:rPr>
        <w:t>（二）定义</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w:t>
      </w:r>
      <w:r>
        <w:rPr>
          <w:rFonts w:hint="eastAsia" w:ascii="宋体" w:hAnsi="宋体" w:eastAsia="宋体" w:cs="宋体"/>
          <w:color w:val="000000" w:themeColor="text1"/>
          <w:sz w:val="21"/>
          <w:szCs w:val="21"/>
          <w:lang w:val="zh-CN"/>
        </w:rPr>
        <w:t>“采购组织机构”指采购人委托组织磋商的集中采购机构或采购代理机构。</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2、采购人：是指委托</w:t>
      </w:r>
      <w:r>
        <w:rPr>
          <w:rFonts w:hint="eastAsia" w:ascii="宋体" w:hAnsi="宋体" w:eastAsia="宋体" w:cs="宋体"/>
          <w:color w:val="000000" w:themeColor="text1"/>
          <w:sz w:val="21"/>
          <w:szCs w:val="21"/>
          <w:lang w:val="zh-CN"/>
        </w:rPr>
        <w:t>集中采购机构或</w:t>
      </w:r>
      <w:r>
        <w:rPr>
          <w:rFonts w:hint="eastAsia" w:ascii="宋体" w:hAnsi="宋体" w:eastAsia="宋体" w:cs="宋体"/>
          <w:color w:val="000000" w:themeColor="text1"/>
          <w:sz w:val="21"/>
          <w:szCs w:val="21"/>
        </w:rPr>
        <w:t>采购代理机构采购本次项目的国家机关、事业单位和团体组织。</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3、磋商供应商：是指向</w:t>
      </w:r>
      <w:r>
        <w:rPr>
          <w:rFonts w:hint="eastAsia" w:ascii="宋体" w:hAnsi="宋体" w:eastAsia="宋体" w:cs="宋体"/>
          <w:color w:val="000000" w:themeColor="text1"/>
          <w:sz w:val="21"/>
          <w:szCs w:val="21"/>
          <w:lang w:val="zh-CN"/>
        </w:rPr>
        <w:t>采购组织机构</w:t>
      </w:r>
      <w:r>
        <w:rPr>
          <w:rFonts w:hint="eastAsia" w:ascii="宋体" w:hAnsi="宋体" w:eastAsia="宋体" w:cs="宋体"/>
          <w:color w:val="000000" w:themeColor="text1"/>
          <w:sz w:val="21"/>
          <w:szCs w:val="21"/>
        </w:rPr>
        <w:t>提交磋商响应文件的单位或个人。</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4、货物：是指各种形态和种类的物品，包括原材料、燃料、设备、产品等。</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5、服务：是指除货物和工程以外的采购对象，包括各类专业服务、信息网络开发服务、金融保险服务、运输服务，以及维修与维护服务等。</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6、“书面形式”包括信函、传真等。</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7、“▲”系指实质性要求条款。</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（三）磋商费用</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b/>
          <w:bCs/>
          <w:color w:val="000000" w:themeColor="text1"/>
          <w:sz w:val="21"/>
          <w:szCs w:val="21"/>
        </w:rPr>
      </w:pPr>
      <w:r>
        <w:rPr>
          <w:rFonts w:hint="eastAsia" w:ascii="宋体" w:hAnsi="宋体" w:eastAsia="宋体" w:cs="宋体"/>
          <w:color w:val="000000" w:themeColor="text1"/>
          <w:sz w:val="21"/>
          <w:szCs w:val="21"/>
        </w:rPr>
        <w:t>不论磋商结果如何，供应商均应自行承担所有与磋商有关的全部费用（磋商文件有相关规定除外）。</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（四）特别说明</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1、供应商磋商所使用的资格、信誉、荣誉、业绩与企业认证必须为本法人所拥有。供应商磋商所使用的采购项目实施人员必须为本法人员工（指必须为本法人或控股公司正式员工）。</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2、供应商所标产品除磋商文件中明确规定要求“提供官网截图或相应检测报告的证明材料”以外，所有技术参数描述均以磋商响应文件为准。磋商供应商对所标产品技术参数的真实性承担法律责任。项目磋商结束后、质疑期限内，如有质疑供应商认为成交供应商所标产品、磋商响应文件技术参数与采购需求存在重大偏离、错误、甚至造假的情况，应提供具体有效的证明材料。</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3、供应商</w:t>
      </w:r>
      <w:r>
        <w:rPr>
          <w:rFonts w:hint="eastAsia" w:ascii="宋体" w:hAnsi="宋体" w:eastAsia="宋体"/>
          <w:color w:val="000000" w:themeColor="text1"/>
          <w:sz w:val="21"/>
          <w:szCs w:val="21"/>
          <w:lang w:val="zh-CN"/>
        </w:rPr>
        <w:t>在磋商活动中提供任何虚假材料或从事其他违法活动的，其投标无效，并报监管部门查处；中标后发现的,中标人须依照《中华人民共和国消费者权益保护法》第49条之规定双倍赔偿采购人，且民事赔偿并不免除违法</w:t>
      </w:r>
      <w:r>
        <w:rPr>
          <w:rFonts w:hint="eastAsia" w:ascii="宋体" w:hAnsi="宋体" w:eastAsia="宋体" w:cs="宋体"/>
          <w:color w:val="000000" w:themeColor="text1"/>
          <w:sz w:val="21"/>
          <w:szCs w:val="21"/>
        </w:rPr>
        <w:t>供应商</w:t>
      </w:r>
      <w:r>
        <w:rPr>
          <w:rFonts w:hint="eastAsia" w:ascii="宋体" w:hAnsi="宋体" w:eastAsia="宋体"/>
          <w:color w:val="000000" w:themeColor="text1"/>
          <w:sz w:val="21"/>
          <w:szCs w:val="21"/>
          <w:lang w:val="zh-CN"/>
        </w:rPr>
        <w:t>的行政与刑事责任。</w:t>
      </w:r>
      <w:r>
        <w:rPr>
          <w:rFonts w:hint="eastAsia" w:ascii="宋体" w:hAnsi="宋体" w:eastAsia="宋体" w:cs="宋体"/>
          <w:color w:val="000000" w:themeColor="text1"/>
          <w:sz w:val="21"/>
          <w:szCs w:val="21"/>
        </w:rPr>
        <w:t>。</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4、供应商不得相互串通磋商报价，不得妨碍其他供应商的公平竞争，不得损害采购人或其他供应商的合法权益，供应商不得以向采购人、磋商小组成员行贿或者采取其他不正当手段谋取成交。</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5、为采购项目提供整体设计、规范编制或者项目管理、监理、检测等服务的供应商，不得再参加该采购项目的其他采购活动。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6、磋商响应文件格式中的表格式样可以根据项目差别做适当调整,但应当保持表格样式基本形态不变。</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color w:val="000000" w:themeColor="text1"/>
          <w:sz w:val="21"/>
          <w:szCs w:val="21"/>
          <w:u w:val="single"/>
        </w:rPr>
      </w:pPr>
      <w:r>
        <w:rPr>
          <w:rFonts w:hint="eastAsia" w:ascii="宋体" w:hAnsi="宋体" w:eastAsia="宋体" w:cs="宋体"/>
          <w:color w:val="000000" w:themeColor="text1"/>
          <w:sz w:val="21"/>
          <w:szCs w:val="21"/>
          <w:u w:val="single"/>
        </w:rPr>
        <w:t>7、单位负责人为同一人或者存在直接控股、管理关系的不同供应商，不得参加同一合同项下的采购活动。</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8、本项目不允许分包。</w:t>
      </w:r>
      <w:r>
        <w:rPr>
          <w:rFonts w:hint="eastAsia" w:ascii="宋体" w:hAnsi="宋体" w:eastAsia="宋体" w:cs="宋体"/>
          <w:color w:val="000000" w:themeColor="text1"/>
          <w:sz w:val="21"/>
          <w:szCs w:val="21"/>
        </w:rPr>
        <w:t>（若本项目允许部分分包，则分包如下：供应商根据磋商文件的规定和采购项目的实际情况，拟在成交后将成交项目的非主体、非关键性工作分包的，应当在磋商响应文件中载明分包承担主体，分包承担主体应当具备相应资质条件且不得再次分包。）</w:t>
      </w:r>
    </w:p>
    <w:p>
      <w:pPr>
        <w:keepNext w:val="0"/>
        <w:keepLines w:val="0"/>
        <w:pageBreakBefore w:val="0"/>
        <w:kinsoku/>
        <w:wordWrap/>
        <w:overflowPunct/>
        <w:topLinePunct w:val="0"/>
        <w:autoSpaceDE w:val="0"/>
        <w:autoSpaceDN w:val="0"/>
        <w:bidi w:val="0"/>
        <w:adjustRightInd w:val="0"/>
        <w:spacing w:line="380" w:lineRule="exact"/>
        <w:ind w:firstLine="422" w:firstLineChars="200"/>
        <w:rPr>
          <w:rFonts w:ascii="宋体" w:hAnsi="宋体" w:eastAsia="宋体" w:cs="宋体"/>
          <w:b/>
          <w:bCs/>
          <w:color w:val="000000" w:themeColor="text1"/>
          <w:sz w:val="21"/>
          <w:szCs w:val="21"/>
          <w:lang w:val="zh-CN"/>
        </w:rPr>
      </w:pPr>
      <w:r>
        <w:rPr>
          <w:rFonts w:hint="eastAsia" w:ascii="宋体" w:hAnsi="宋体" w:eastAsia="宋体" w:cs="宋体"/>
          <w:b/>
          <w:bCs/>
          <w:color w:val="000000" w:themeColor="text1"/>
          <w:sz w:val="21"/>
          <w:szCs w:val="21"/>
          <w:lang w:val="zh-CN"/>
        </w:rPr>
        <w:t>（五）信用信息</w:t>
      </w:r>
    </w:p>
    <w:p>
      <w:pPr>
        <w:keepNext w:val="0"/>
        <w:keepLines w:val="0"/>
        <w:pageBreakBefore w:val="0"/>
        <w:kinsoku/>
        <w:wordWrap/>
        <w:overflowPunct/>
        <w:topLinePunct w:val="0"/>
        <w:autoSpaceDE w:val="0"/>
        <w:autoSpaceDN w:val="0"/>
        <w:bidi w:val="0"/>
        <w:adjustRightInd w:val="0"/>
        <w:spacing w:line="380" w:lineRule="exact"/>
        <w:ind w:firstLine="480"/>
        <w:rPr>
          <w:rFonts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供应商信用信息查询渠道及截止时点、信用信息查询记录和证据留存的具体方式、信用信息的使用规则：</w:t>
      </w:r>
    </w:p>
    <w:bookmarkEnd w:id="107"/>
    <w:bookmarkEnd w:id="108"/>
    <w:p>
      <w:pPr>
        <w:keepNext w:val="0"/>
        <w:keepLines w:val="0"/>
        <w:pageBreakBefore w:val="0"/>
        <w:kinsoku/>
        <w:wordWrap/>
        <w:overflowPunct/>
        <w:topLinePunct w:val="0"/>
        <w:autoSpaceDE w:val="0"/>
        <w:autoSpaceDN w:val="0"/>
        <w:bidi w:val="0"/>
        <w:adjustRightInd w:val="0"/>
        <w:spacing w:line="380" w:lineRule="exact"/>
        <w:ind w:firstLine="420" w:firstLineChars="200"/>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1、查询渠道：中国政府采购网（网址：http://www.ccgp.gov.cn）、信用中国（网址：http://www.creditchina.gov.cn）。</w:t>
      </w:r>
    </w:p>
    <w:p>
      <w:pPr>
        <w:keepNext w:val="0"/>
        <w:keepLines w:val="0"/>
        <w:pageBreakBefore w:val="0"/>
        <w:kinsoku/>
        <w:wordWrap/>
        <w:overflowPunct/>
        <w:topLinePunct w:val="0"/>
        <w:autoSpaceDE w:val="0"/>
        <w:autoSpaceDN w:val="0"/>
        <w:bidi w:val="0"/>
        <w:adjustRightInd w:val="0"/>
        <w:spacing w:line="380" w:lineRule="exact"/>
        <w:ind w:firstLine="420" w:firstLineChars="200"/>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2、截止时间：开标后评标前。</w:t>
      </w:r>
    </w:p>
    <w:p>
      <w:pPr>
        <w:keepNext w:val="0"/>
        <w:keepLines w:val="0"/>
        <w:pageBreakBefore w:val="0"/>
        <w:kinsoku/>
        <w:wordWrap/>
        <w:overflowPunct/>
        <w:topLinePunct w:val="0"/>
        <w:autoSpaceDE w:val="0"/>
        <w:autoSpaceDN w:val="0"/>
        <w:bidi w:val="0"/>
        <w:adjustRightInd w:val="0"/>
        <w:spacing w:line="380" w:lineRule="exact"/>
        <w:ind w:firstLine="420" w:firstLineChars="200"/>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3、信用信息查询记录和证据留存的具体方式：由采购代理机构在规定查询时间内打印信用信息查询记录及相关证据，并将与其他采购文件一并保存。</w:t>
      </w:r>
    </w:p>
    <w:p>
      <w:pPr>
        <w:keepNext w:val="0"/>
        <w:keepLines w:val="0"/>
        <w:pageBreakBefore w:val="0"/>
        <w:kinsoku/>
        <w:wordWrap/>
        <w:overflowPunct/>
        <w:topLinePunct w:val="0"/>
        <w:autoSpaceDE w:val="0"/>
        <w:autoSpaceDN w:val="0"/>
        <w:bidi w:val="0"/>
        <w:adjustRightInd w:val="0"/>
        <w:spacing w:line="380" w:lineRule="exact"/>
        <w:ind w:firstLine="422" w:firstLineChars="200"/>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4、使用规则：对列入失信被执行人、重大税收违法案件当事人名单、政府采购严重违法失信行为记录名单及其他不符合《中华人民共和国政府采购法》第二十二条规定条件的供应商，将被拒绝其参与采购活动。</w:t>
      </w:r>
    </w:p>
    <w:p>
      <w:pPr>
        <w:keepNext w:val="0"/>
        <w:keepLines w:val="0"/>
        <w:pageBreakBefore w:val="0"/>
        <w:kinsoku/>
        <w:wordWrap/>
        <w:overflowPunct/>
        <w:topLinePunct w:val="0"/>
        <w:autoSpaceDE w:val="0"/>
        <w:autoSpaceDN w:val="0"/>
        <w:bidi w:val="0"/>
        <w:adjustRightInd w:val="0"/>
        <w:spacing w:line="380" w:lineRule="exact"/>
        <w:ind w:firstLine="422" w:firstLineChars="200"/>
        <w:rPr>
          <w:rFonts w:hint="eastAsia" w:ascii="宋体" w:hAnsi="宋体" w:eastAsia="宋体" w:cs="宋体"/>
          <w:b/>
          <w:bCs/>
          <w:color w:val="000000" w:themeColor="text1"/>
          <w:sz w:val="21"/>
          <w:szCs w:val="21"/>
          <w:lang w:val="zh-CN"/>
        </w:rPr>
      </w:pPr>
      <w:r>
        <w:rPr>
          <w:rFonts w:hint="eastAsia" w:ascii="宋体" w:hAnsi="宋体" w:eastAsia="宋体" w:cs="宋体"/>
          <w:b/>
          <w:bCs/>
          <w:color w:val="000000" w:themeColor="text1"/>
          <w:sz w:val="21"/>
          <w:szCs w:val="21"/>
          <w:lang w:val="zh-CN"/>
        </w:rPr>
        <w:t>（</w:t>
      </w:r>
      <w:r>
        <w:rPr>
          <w:rFonts w:hint="eastAsia" w:ascii="宋体" w:hAnsi="宋体" w:eastAsia="宋体" w:cs="宋体"/>
          <w:b/>
          <w:bCs/>
          <w:color w:val="000000" w:themeColor="text1"/>
          <w:sz w:val="21"/>
          <w:szCs w:val="21"/>
        </w:rPr>
        <w:t>六</w:t>
      </w:r>
      <w:r>
        <w:rPr>
          <w:rFonts w:hint="eastAsia" w:ascii="宋体" w:hAnsi="宋体" w:eastAsia="宋体" w:cs="宋体"/>
          <w:b/>
          <w:bCs/>
          <w:color w:val="000000" w:themeColor="text1"/>
          <w:sz w:val="21"/>
          <w:szCs w:val="21"/>
          <w:lang w:val="zh-CN"/>
        </w:rPr>
        <w:t>）质疑与投诉</w:t>
      </w:r>
    </w:p>
    <w:p>
      <w:pPr>
        <w:keepNext w:val="0"/>
        <w:keepLines w:val="0"/>
        <w:pageBreakBefore w:val="0"/>
        <w:kinsoku/>
        <w:wordWrap/>
        <w:overflowPunct/>
        <w:topLinePunct w:val="0"/>
        <w:autoSpaceDE w:val="0"/>
        <w:autoSpaceDN w:val="0"/>
        <w:bidi w:val="0"/>
        <w:adjustRightInd w:val="0"/>
        <w:spacing w:line="380" w:lineRule="exact"/>
        <w:ind w:firstLine="420" w:firstLineChars="200"/>
        <w:rPr>
          <w:rFonts w:ascii="宋体" w:hAnsi="Times New Roman" w:eastAsia="宋体"/>
          <w:color w:val="000000" w:themeColor="text1"/>
          <w:sz w:val="21"/>
          <w:szCs w:val="21"/>
          <w:lang w:val="zh-CN"/>
        </w:rPr>
      </w:pPr>
      <w:r>
        <w:rPr>
          <w:rFonts w:hint="eastAsia" w:ascii="宋体" w:hAnsi="Times New Roman" w:eastAsia="宋体"/>
          <w:color w:val="000000" w:themeColor="text1"/>
          <w:sz w:val="21"/>
          <w:szCs w:val="21"/>
          <w:lang w:val="zh-CN"/>
        </w:rPr>
        <w:t>1、</w:t>
      </w:r>
      <w:r>
        <w:rPr>
          <w:rFonts w:hint="eastAsia" w:ascii="宋体" w:hAnsi="Times New Roman" w:eastAsia="宋体"/>
          <w:color w:val="000000" w:themeColor="text1"/>
          <w:sz w:val="21"/>
          <w:szCs w:val="21"/>
        </w:rPr>
        <w:t>供应商</w:t>
      </w:r>
      <w:r>
        <w:rPr>
          <w:rFonts w:hint="eastAsia" w:ascii="宋体" w:hAnsi="Times New Roman" w:eastAsia="宋体"/>
          <w:color w:val="000000" w:themeColor="text1"/>
          <w:sz w:val="21"/>
          <w:szCs w:val="21"/>
          <w:lang w:val="zh-CN"/>
        </w:rPr>
        <w:t>认为</w:t>
      </w:r>
      <w:r>
        <w:rPr>
          <w:rFonts w:hint="eastAsia" w:ascii="宋体" w:hAnsi="Times New Roman" w:eastAsia="宋体"/>
          <w:color w:val="000000" w:themeColor="text1"/>
          <w:sz w:val="21"/>
          <w:szCs w:val="21"/>
        </w:rPr>
        <w:t>磋商</w:t>
      </w:r>
      <w:r>
        <w:rPr>
          <w:rFonts w:hint="eastAsia" w:ascii="宋体" w:hAnsi="Times New Roman" w:eastAsia="宋体"/>
          <w:color w:val="000000" w:themeColor="text1"/>
          <w:sz w:val="21"/>
          <w:szCs w:val="21"/>
          <w:lang w:val="zh-CN"/>
        </w:rPr>
        <w:t>文件、</w:t>
      </w:r>
      <w:r>
        <w:rPr>
          <w:rFonts w:hint="eastAsia" w:ascii="宋体" w:hAnsi="Times New Roman" w:eastAsia="宋体"/>
          <w:color w:val="000000" w:themeColor="text1"/>
          <w:sz w:val="21"/>
          <w:szCs w:val="21"/>
        </w:rPr>
        <w:t>磋商</w:t>
      </w:r>
      <w:r>
        <w:rPr>
          <w:rFonts w:hint="eastAsia" w:ascii="宋体" w:hAnsi="Times New Roman" w:eastAsia="宋体"/>
          <w:color w:val="000000" w:themeColor="text1"/>
          <w:sz w:val="21"/>
          <w:szCs w:val="21"/>
          <w:lang w:val="zh-CN"/>
        </w:rPr>
        <w:t>过程和中标结果使自己的权益收到损害的，可以在知道或者应知其权益收到损害之日起七个工作日内，以书面形式向代理机构提出质疑（在法定质疑期内一次性提出针对同一</w:t>
      </w:r>
      <w:r>
        <w:rPr>
          <w:rFonts w:hint="eastAsia" w:ascii="宋体" w:hAnsi="Times New Roman" w:eastAsia="宋体"/>
          <w:color w:val="000000" w:themeColor="text1"/>
          <w:sz w:val="21"/>
          <w:szCs w:val="21"/>
        </w:rPr>
        <w:t>采购</w:t>
      </w:r>
      <w:r>
        <w:rPr>
          <w:rFonts w:hint="eastAsia" w:ascii="宋体" w:hAnsi="Times New Roman" w:eastAsia="宋体"/>
          <w:color w:val="000000" w:themeColor="text1"/>
          <w:sz w:val="21"/>
          <w:szCs w:val="21"/>
          <w:lang w:val="zh-CN"/>
        </w:rPr>
        <w:t>程序环节的质疑）。</w:t>
      </w:r>
    </w:p>
    <w:p>
      <w:pPr>
        <w:keepNext w:val="0"/>
        <w:keepLines w:val="0"/>
        <w:pageBreakBefore w:val="0"/>
        <w:kinsoku/>
        <w:wordWrap/>
        <w:overflowPunct/>
        <w:topLinePunct w:val="0"/>
        <w:autoSpaceDE w:val="0"/>
        <w:autoSpaceDN w:val="0"/>
        <w:bidi w:val="0"/>
        <w:adjustRightInd w:val="0"/>
        <w:spacing w:line="380" w:lineRule="exact"/>
        <w:ind w:firstLine="420" w:firstLineChars="200"/>
        <w:rPr>
          <w:rFonts w:ascii="宋体" w:hAnsi="Times New Roman" w:eastAsia="宋体"/>
          <w:color w:val="000000" w:themeColor="text1"/>
          <w:sz w:val="21"/>
          <w:szCs w:val="21"/>
          <w:lang w:val="zh-CN"/>
        </w:rPr>
      </w:pPr>
      <w:r>
        <w:rPr>
          <w:rFonts w:hint="eastAsia" w:ascii="宋体" w:hAnsi="Times New Roman" w:eastAsia="宋体"/>
          <w:color w:val="000000" w:themeColor="text1"/>
          <w:sz w:val="21"/>
          <w:szCs w:val="21"/>
          <w:lang w:val="zh-CN"/>
        </w:rPr>
        <w:t>2、质疑供应商可直接提交、传真或邮寄方式提交质疑书（一式三份），以其他方式提出的质疑，代理机构可不予接受、答复。其中，以传真方式送达质疑书的，应及时将质疑书原件送达代理机构，代理机构以实际收到原件之日作为收到质疑的日期（在质疑期限届满前质疑书已经传真成功的，质疑不视为过期）；邮寄方式送达质疑书的，以代理机构实际收到邮件之日作为收到质疑的日期。</w:t>
      </w:r>
    </w:p>
    <w:p>
      <w:pPr>
        <w:keepNext w:val="0"/>
        <w:keepLines w:val="0"/>
        <w:pageBreakBefore w:val="0"/>
        <w:kinsoku/>
        <w:wordWrap/>
        <w:overflowPunct/>
        <w:topLinePunct w:val="0"/>
        <w:autoSpaceDE w:val="0"/>
        <w:autoSpaceDN w:val="0"/>
        <w:bidi w:val="0"/>
        <w:adjustRightInd w:val="0"/>
        <w:spacing w:line="380" w:lineRule="exact"/>
        <w:ind w:firstLine="420" w:firstLineChars="200"/>
        <w:rPr>
          <w:rFonts w:ascii="宋体" w:hAnsi="Times New Roman" w:eastAsia="宋体"/>
          <w:color w:val="000000" w:themeColor="text1"/>
          <w:sz w:val="21"/>
          <w:szCs w:val="21"/>
          <w:lang w:val="zh-CN"/>
        </w:rPr>
      </w:pPr>
      <w:r>
        <w:rPr>
          <w:rFonts w:hint="eastAsia" w:ascii="宋体" w:hAnsi="Times New Roman" w:eastAsia="宋体"/>
          <w:color w:val="000000" w:themeColor="text1"/>
          <w:sz w:val="21"/>
          <w:szCs w:val="21"/>
          <w:lang w:val="zh-CN"/>
        </w:rPr>
        <w:t>3、代理机构在收到质疑供应商的书面质疑后7个工作日内作出书面答复（涉及项目</w:t>
      </w:r>
      <w:r>
        <w:rPr>
          <w:rFonts w:hint="eastAsia" w:ascii="宋体" w:hAnsi="Times New Roman" w:eastAsia="宋体"/>
          <w:color w:val="000000" w:themeColor="text1"/>
          <w:sz w:val="21"/>
          <w:szCs w:val="21"/>
        </w:rPr>
        <w:t>采购</w:t>
      </w:r>
      <w:r>
        <w:rPr>
          <w:rFonts w:hint="eastAsia" w:ascii="宋体" w:hAnsi="Times New Roman" w:eastAsia="宋体"/>
          <w:color w:val="000000" w:themeColor="text1"/>
          <w:sz w:val="21"/>
          <w:szCs w:val="21"/>
          <w:lang w:val="zh-CN"/>
        </w:rPr>
        <w:t>需求内容的由采购人答复），质疑人在收到答复后应于1 日内，以书面或传真形式（签署意见并加盖公章）向代理机构回复予以确认。过期未回复的，视为默认接受。</w:t>
      </w:r>
    </w:p>
    <w:p>
      <w:pPr>
        <w:keepNext w:val="0"/>
        <w:keepLines w:val="0"/>
        <w:pageBreakBefore w:val="0"/>
        <w:kinsoku/>
        <w:wordWrap/>
        <w:overflowPunct/>
        <w:topLinePunct w:val="0"/>
        <w:autoSpaceDE w:val="0"/>
        <w:autoSpaceDN w:val="0"/>
        <w:bidi w:val="0"/>
        <w:adjustRightInd w:val="0"/>
        <w:spacing w:line="380" w:lineRule="exact"/>
        <w:ind w:firstLine="420" w:firstLineChars="200"/>
        <w:rPr>
          <w:rFonts w:ascii="宋体" w:hAnsi="Times New Roman" w:eastAsia="宋体"/>
          <w:color w:val="000000" w:themeColor="text1"/>
          <w:sz w:val="21"/>
          <w:szCs w:val="21"/>
          <w:lang w:val="zh-CN"/>
        </w:rPr>
      </w:pPr>
      <w:r>
        <w:rPr>
          <w:rFonts w:hint="eastAsia" w:ascii="宋体" w:hAnsi="Times New Roman" w:eastAsia="宋体"/>
          <w:color w:val="000000" w:themeColor="text1"/>
          <w:sz w:val="21"/>
          <w:szCs w:val="21"/>
          <w:lang w:val="zh-CN"/>
        </w:rPr>
        <w:t>4、质疑供应商捏造事实、提供虚假材料进行质疑的，代理机构报告同级监督部门。情况属实的，列入不良行为记录并在指定的媒体上公告。</w:t>
      </w:r>
    </w:p>
    <w:p>
      <w:pPr>
        <w:keepNext w:val="0"/>
        <w:keepLines w:val="0"/>
        <w:pageBreakBefore w:val="0"/>
        <w:kinsoku/>
        <w:wordWrap/>
        <w:overflowPunct/>
        <w:topLinePunct w:val="0"/>
        <w:autoSpaceDE w:val="0"/>
        <w:autoSpaceDN w:val="0"/>
        <w:bidi w:val="0"/>
        <w:adjustRightInd w:val="0"/>
        <w:spacing w:line="380" w:lineRule="exact"/>
        <w:ind w:firstLine="420" w:firstLineChars="200"/>
        <w:rPr>
          <w:rFonts w:ascii="宋体" w:hAnsi="Times New Roman" w:eastAsia="宋体"/>
          <w:color w:val="000000" w:themeColor="text1"/>
          <w:sz w:val="21"/>
          <w:szCs w:val="21"/>
          <w:lang w:val="zh-CN"/>
        </w:rPr>
      </w:pPr>
      <w:r>
        <w:rPr>
          <w:rFonts w:hint="eastAsia" w:ascii="宋体" w:hAnsi="Times New Roman" w:eastAsia="宋体"/>
          <w:color w:val="000000" w:themeColor="text1"/>
          <w:sz w:val="21"/>
          <w:szCs w:val="21"/>
          <w:lang w:val="zh-CN"/>
        </w:rPr>
        <w:t>5、质疑供应商对采购人、代理机构的答复不满意或者采购人、代理机构未在规定的时间内作出答复的，可以在答复期满后十五个工作日内向同级监督部门投诉。</w:t>
      </w:r>
    </w:p>
    <w:p>
      <w:pPr>
        <w:keepNext w:val="0"/>
        <w:keepLines w:val="0"/>
        <w:pageBreakBefore w:val="0"/>
        <w:tabs>
          <w:tab w:val="left" w:pos="311"/>
        </w:tabs>
        <w:kinsoku/>
        <w:wordWrap/>
        <w:overflowPunct/>
        <w:topLinePunct w:val="0"/>
        <w:autoSpaceDE w:val="0"/>
        <w:autoSpaceDN w:val="0"/>
        <w:bidi w:val="0"/>
        <w:adjustRightInd w:val="0"/>
        <w:spacing w:line="380" w:lineRule="exact"/>
        <w:ind w:firstLine="422" w:firstLineChars="200"/>
        <w:rPr>
          <w:rFonts w:ascii="宋体" w:hAnsi="宋体" w:eastAsia="宋体" w:cs="宋体"/>
          <w:b/>
          <w:color w:val="000000" w:themeColor="text1"/>
          <w:sz w:val="21"/>
          <w:szCs w:val="21"/>
        </w:rPr>
      </w:pPr>
      <w:r>
        <w:rPr>
          <w:rFonts w:hint="eastAsia" w:ascii="宋体" w:hAnsi="宋体" w:eastAsia="宋体" w:cs="宋体"/>
          <w:b/>
          <w:color w:val="000000" w:themeColor="text1"/>
          <w:sz w:val="21"/>
          <w:szCs w:val="21"/>
        </w:rPr>
        <w:t>二、</w:t>
      </w:r>
      <w:r>
        <w:rPr>
          <w:rFonts w:hint="eastAsia" w:ascii="宋体" w:hAnsi="宋体" w:eastAsia="宋体" w:cs="宋体"/>
          <w:b/>
          <w:color w:val="000000" w:themeColor="text1"/>
          <w:sz w:val="21"/>
          <w:szCs w:val="21"/>
          <w:lang w:val="zh-CN"/>
        </w:rPr>
        <w:t>磋商文件</w:t>
      </w:r>
    </w:p>
    <w:p>
      <w:pPr>
        <w:keepNext w:val="0"/>
        <w:keepLines w:val="0"/>
        <w:pageBreakBefore w:val="0"/>
        <w:kinsoku/>
        <w:wordWrap/>
        <w:overflowPunct/>
        <w:topLinePunct w:val="0"/>
        <w:autoSpaceDE w:val="0"/>
        <w:autoSpaceDN w:val="0"/>
        <w:bidi w:val="0"/>
        <w:adjustRightInd w:val="0"/>
        <w:spacing w:line="380" w:lineRule="exact"/>
        <w:ind w:firstLine="422" w:firstLineChars="200"/>
        <w:rPr>
          <w:rFonts w:ascii="宋体" w:hAnsi="Times New Roman" w:eastAsia="宋体"/>
          <w:b/>
          <w:color w:val="000000" w:themeColor="text1"/>
          <w:sz w:val="21"/>
          <w:szCs w:val="21"/>
        </w:rPr>
      </w:pPr>
      <w:r>
        <w:rPr>
          <w:rFonts w:hint="eastAsia" w:ascii="宋体" w:hAnsi="Times New Roman" w:eastAsia="宋体"/>
          <w:b/>
          <w:color w:val="000000" w:themeColor="text1"/>
          <w:sz w:val="21"/>
          <w:szCs w:val="21"/>
        </w:rPr>
        <w:t>（</w:t>
      </w:r>
      <w:r>
        <w:rPr>
          <w:rFonts w:hint="eastAsia" w:ascii="宋体" w:hAnsi="Times New Roman" w:eastAsia="宋体"/>
          <w:b/>
          <w:color w:val="000000" w:themeColor="text1"/>
          <w:sz w:val="21"/>
          <w:szCs w:val="21"/>
          <w:lang w:val="zh-CN"/>
        </w:rPr>
        <w:t>一</w:t>
      </w:r>
      <w:r>
        <w:rPr>
          <w:rFonts w:hint="eastAsia" w:ascii="宋体" w:hAnsi="Times New Roman" w:eastAsia="宋体"/>
          <w:b/>
          <w:color w:val="000000" w:themeColor="text1"/>
          <w:sz w:val="21"/>
          <w:szCs w:val="21"/>
        </w:rPr>
        <w:t>）磋商</w:t>
      </w:r>
      <w:r>
        <w:rPr>
          <w:rFonts w:hint="eastAsia" w:ascii="宋体" w:hAnsi="Times New Roman" w:eastAsia="宋体"/>
          <w:b/>
          <w:color w:val="000000" w:themeColor="text1"/>
          <w:sz w:val="21"/>
          <w:szCs w:val="21"/>
          <w:lang w:val="zh-CN"/>
        </w:rPr>
        <w:t>文件的构成</w:t>
      </w:r>
    </w:p>
    <w:p>
      <w:pPr>
        <w:keepNext w:val="0"/>
        <w:keepLines w:val="0"/>
        <w:pageBreakBefore w:val="0"/>
        <w:kinsoku/>
        <w:wordWrap/>
        <w:overflowPunct/>
        <w:topLinePunct w:val="0"/>
        <w:autoSpaceDE w:val="0"/>
        <w:autoSpaceDN w:val="0"/>
        <w:bidi w:val="0"/>
        <w:adjustRightInd w:val="0"/>
        <w:spacing w:line="380" w:lineRule="exact"/>
        <w:ind w:firstLine="420" w:firstLineChars="200"/>
        <w:rPr>
          <w:rFonts w:ascii="宋体" w:hAnsi="Times New Roman" w:eastAsia="宋体"/>
          <w:color w:val="000000" w:themeColor="text1"/>
          <w:sz w:val="21"/>
          <w:szCs w:val="21"/>
          <w:lang w:val="zh-CN"/>
        </w:rPr>
      </w:pPr>
      <w:r>
        <w:rPr>
          <w:rFonts w:hint="eastAsia" w:ascii="宋体" w:hAnsi="Times New Roman" w:eastAsia="宋体"/>
          <w:color w:val="000000" w:themeColor="text1"/>
          <w:sz w:val="21"/>
          <w:szCs w:val="21"/>
          <w:lang w:val="zh-CN"/>
        </w:rPr>
        <w:t>本</w:t>
      </w:r>
      <w:r>
        <w:rPr>
          <w:rFonts w:hint="eastAsia" w:ascii="宋体" w:hAnsi="Times New Roman" w:eastAsia="宋体"/>
          <w:color w:val="000000" w:themeColor="text1"/>
          <w:sz w:val="21"/>
          <w:szCs w:val="21"/>
        </w:rPr>
        <w:t>磋商</w:t>
      </w:r>
      <w:r>
        <w:rPr>
          <w:rFonts w:hint="eastAsia" w:ascii="宋体" w:hAnsi="Times New Roman" w:eastAsia="宋体"/>
          <w:color w:val="000000" w:themeColor="text1"/>
          <w:sz w:val="21"/>
          <w:szCs w:val="21"/>
          <w:lang w:val="zh-CN"/>
        </w:rPr>
        <w:t>文件由以下部份组成：</w:t>
      </w:r>
    </w:p>
    <w:p>
      <w:pPr>
        <w:keepNext w:val="0"/>
        <w:keepLines w:val="0"/>
        <w:pageBreakBefore w:val="0"/>
        <w:numPr>
          <w:ilvl w:val="0"/>
          <w:numId w:val="3"/>
        </w:numPr>
        <w:kinsoku/>
        <w:wordWrap/>
        <w:overflowPunct/>
        <w:topLinePunct w:val="0"/>
        <w:autoSpaceDE w:val="0"/>
        <w:autoSpaceDN w:val="0"/>
        <w:bidi w:val="0"/>
        <w:adjustRightInd w:val="0"/>
        <w:spacing w:line="380" w:lineRule="exact"/>
        <w:rPr>
          <w:rFonts w:ascii="宋体" w:hAnsi="Times New Roman" w:eastAsia="宋体"/>
          <w:color w:val="000000" w:themeColor="text1"/>
          <w:sz w:val="21"/>
          <w:szCs w:val="21"/>
          <w:lang w:val="zh-CN"/>
        </w:rPr>
      </w:pPr>
      <w:r>
        <w:rPr>
          <w:rFonts w:hint="eastAsia" w:ascii="宋体" w:hAnsi="Times New Roman" w:eastAsia="宋体"/>
          <w:color w:val="000000" w:themeColor="text1"/>
          <w:sz w:val="21"/>
          <w:szCs w:val="21"/>
        </w:rPr>
        <w:t>竞争性磋商</w:t>
      </w:r>
      <w:r>
        <w:rPr>
          <w:rFonts w:hint="eastAsia" w:ascii="宋体" w:hAnsi="Times New Roman" w:eastAsia="宋体"/>
          <w:color w:val="000000" w:themeColor="text1"/>
          <w:sz w:val="21"/>
          <w:szCs w:val="21"/>
          <w:lang w:val="zh-CN"/>
        </w:rPr>
        <w:t>公告</w:t>
      </w:r>
    </w:p>
    <w:p>
      <w:pPr>
        <w:keepNext w:val="0"/>
        <w:keepLines w:val="0"/>
        <w:pageBreakBefore w:val="0"/>
        <w:numPr>
          <w:ilvl w:val="0"/>
          <w:numId w:val="3"/>
        </w:numPr>
        <w:kinsoku/>
        <w:wordWrap/>
        <w:overflowPunct/>
        <w:topLinePunct w:val="0"/>
        <w:autoSpaceDE w:val="0"/>
        <w:autoSpaceDN w:val="0"/>
        <w:bidi w:val="0"/>
        <w:adjustRightInd w:val="0"/>
        <w:spacing w:line="380" w:lineRule="exact"/>
        <w:rPr>
          <w:rFonts w:ascii="宋体" w:hAnsi="Times New Roman" w:eastAsia="宋体"/>
          <w:color w:val="000000" w:themeColor="text1"/>
          <w:sz w:val="21"/>
          <w:szCs w:val="21"/>
          <w:lang w:val="zh-CN"/>
        </w:rPr>
      </w:pPr>
      <w:r>
        <w:rPr>
          <w:rFonts w:hint="eastAsia" w:ascii="宋体" w:hAnsi="Times New Roman" w:eastAsia="宋体"/>
          <w:color w:val="000000" w:themeColor="text1"/>
          <w:sz w:val="21"/>
          <w:szCs w:val="21"/>
        </w:rPr>
        <w:t>采购</w:t>
      </w:r>
      <w:r>
        <w:rPr>
          <w:rFonts w:hint="eastAsia" w:ascii="宋体" w:hAnsi="Times New Roman" w:eastAsia="宋体"/>
          <w:color w:val="000000" w:themeColor="text1"/>
          <w:sz w:val="21"/>
          <w:szCs w:val="21"/>
          <w:lang w:val="zh-CN"/>
        </w:rPr>
        <w:t>需求</w:t>
      </w:r>
    </w:p>
    <w:p>
      <w:pPr>
        <w:keepNext w:val="0"/>
        <w:keepLines w:val="0"/>
        <w:pageBreakBefore w:val="0"/>
        <w:numPr>
          <w:ilvl w:val="0"/>
          <w:numId w:val="3"/>
        </w:numPr>
        <w:kinsoku/>
        <w:wordWrap/>
        <w:overflowPunct/>
        <w:topLinePunct w:val="0"/>
        <w:autoSpaceDE w:val="0"/>
        <w:autoSpaceDN w:val="0"/>
        <w:bidi w:val="0"/>
        <w:adjustRightInd w:val="0"/>
        <w:spacing w:line="380" w:lineRule="exact"/>
        <w:rPr>
          <w:rFonts w:ascii="宋体" w:hAnsi="Times New Roman" w:eastAsia="宋体"/>
          <w:color w:val="000000" w:themeColor="text1"/>
          <w:sz w:val="21"/>
          <w:szCs w:val="21"/>
          <w:lang w:val="zh-CN"/>
        </w:rPr>
      </w:pPr>
      <w:r>
        <w:rPr>
          <w:rFonts w:hint="eastAsia" w:ascii="宋体" w:hAnsi="Times New Roman" w:eastAsia="宋体"/>
          <w:color w:val="000000" w:themeColor="text1"/>
          <w:sz w:val="21"/>
          <w:szCs w:val="21"/>
        </w:rPr>
        <w:t>供应商</w:t>
      </w:r>
      <w:r>
        <w:rPr>
          <w:rFonts w:hint="eastAsia" w:ascii="宋体" w:hAnsi="Times New Roman" w:eastAsia="宋体"/>
          <w:color w:val="000000" w:themeColor="text1"/>
          <w:sz w:val="21"/>
          <w:szCs w:val="21"/>
          <w:lang w:val="zh-CN"/>
        </w:rPr>
        <w:t>须知</w:t>
      </w:r>
    </w:p>
    <w:p>
      <w:pPr>
        <w:keepNext w:val="0"/>
        <w:keepLines w:val="0"/>
        <w:pageBreakBefore w:val="0"/>
        <w:numPr>
          <w:ilvl w:val="0"/>
          <w:numId w:val="3"/>
        </w:numPr>
        <w:kinsoku/>
        <w:wordWrap/>
        <w:overflowPunct/>
        <w:topLinePunct w:val="0"/>
        <w:autoSpaceDE w:val="0"/>
        <w:autoSpaceDN w:val="0"/>
        <w:bidi w:val="0"/>
        <w:adjustRightInd w:val="0"/>
        <w:spacing w:line="380" w:lineRule="exact"/>
        <w:rPr>
          <w:rFonts w:ascii="宋体" w:hAnsi="Times New Roman" w:eastAsia="宋体"/>
          <w:color w:val="000000" w:themeColor="text1"/>
          <w:sz w:val="21"/>
          <w:szCs w:val="21"/>
          <w:lang w:val="zh-CN"/>
        </w:rPr>
      </w:pPr>
      <w:r>
        <w:rPr>
          <w:rFonts w:hint="eastAsia" w:ascii="宋体" w:hAnsi="Times New Roman" w:eastAsia="宋体"/>
          <w:color w:val="000000" w:themeColor="text1"/>
          <w:sz w:val="21"/>
          <w:szCs w:val="21"/>
          <w:lang w:val="zh-CN"/>
        </w:rPr>
        <w:t>评标办法及评分标准</w:t>
      </w:r>
    </w:p>
    <w:p>
      <w:pPr>
        <w:keepNext w:val="0"/>
        <w:keepLines w:val="0"/>
        <w:pageBreakBefore w:val="0"/>
        <w:numPr>
          <w:ilvl w:val="0"/>
          <w:numId w:val="3"/>
        </w:numPr>
        <w:kinsoku/>
        <w:wordWrap/>
        <w:overflowPunct/>
        <w:topLinePunct w:val="0"/>
        <w:autoSpaceDE w:val="0"/>
        <w:autoSpaceDN w:val="0"/>
        <w:bidi w:val="0"/>
        <w:adjustRightInd w:val="0"/>
        <w:spacing w:line="380" w:lineRule="exact"/>
        <w:rPr>
          <w:rFonts w:ascii="宋体" w:hAnsi="Times New Roman" w:eastAsia="宋体"/>
          <w:color w:val="000000" w:themeColor="text1"/>
          <w:sz w:val="21"/>
          <w:szCs w:val="21"/>
          <w:lang w:val="zh-CN"/>
        </w:rPr>
      </w:pPr>
      <w:r>
        <w:rPr>
          <w:rFonts w:hint="eastAsia" w:ascii="宋体" w:hAnsi="Times New Roman" w:eastAsia="宋体"/>
          <w:color w:val="000000" w:themeColor="text1"/>
          <w:sz w:val="21"/>
          <w:szCs w:val="21"/>
          <w:lang w:val="zh-CN"/>
        </w:rPr>
        <w:t>合同主要条款</w:t>
      </w:r>
    </w:p>
    <w:p>
      <w:pPr>
        <w:keepNext w:val="0"/>
        <w:keepLines w:val="0"/>
        <w:pageBreakBefore w:val="0"/>
        <w:numPr>
          <w:ilvl w:val="0"/>
          <w:numId w:val="3"/>
        </w:numPr>
        <w:kinsoku/>
        <w:wordWrap/>
        <w:overflowPunct/>
        <w:topLinePunct w:val="0"/>
        <w:autoSpaceDE w:val="0"/>
        <w:autoSpaceDN w:val="0"/>
        <w:bidi w:val="0"/>
        <w:adjustRightInd w:val="0"/>
        <w:spacing w:line="380" w:lineRule="exact"/>
        <w:rPr>
          <w:rFonts w:ascii="宋体" w:hAnsi="Times New Roman" w:eastAsia="宋体"/>
          <w:color w:val="000000" w:themeColor="text1"/>
          <w:sz w:val="21"/>
          <w:szCs w:val="21"/>
          <w:lang w:val="zh-CN"/>
        </w:rPr>
      </w:pPr>
      <w:r>
        <w:rPr>
          <w:rFonts w:hint="eastAsia" w:ascii="宋体" w:hAnsi="Times New Roman" w:eastAsia="宋体"/>
          <w:color w:val="000000" w:themeColor="text1"/>
          <w:sz w:val="21"/>
          <w:szCs w:val="21"/>
        </w:rPr>
        <w:t>磋商响应</w:t>
      </w:r>
      <w:r>
        <w:rPr>
          <w:rFonts w:hint="eastAsia" w:ascii="宋体" w:hAnsi="Times New Roman" w:eastAsia="宋体"/>
          <w:color w:val="000000" w:themeColor="text1"/>
          <w:sz w:val="21"/>
          <w:szCs w:val="21"/>
          <w:lang w:val="zh-CN"/>
        </w:rPr>
        <w:t>文件格式</w:t>
      </w:r>
    </w:p>
    <w:p>
      <w:pPr>
        <w:keepNext w:val="0"/>
        <w:keepLines w:val="0"/>
        <w:pageBreakBefore w:val="0"/>
        <w:kinsoku/>
        <w:wordWrap/>
        <w:overflowPunct/>
        <w:topLinePunct w:val="0"/>
        <w:autoSpaceDE w:val="0"/>
        <w:autoSpaceDN w:val="0"/>
        <w:bidi w:val="0"/>
        <w:adjustRightInd w:val="0"/>
        <w:spacing w:line="380" w:lineRule="exact"/>
        <w:ind w:firstLine="420" w:firstLineChars="200"/>
        <w:rPr>
          <w:rFonts w:ascii="宋体" w:hAnsi="Times New Roman" w:eastAsia="宋体"/>
          <w:color w:val="000000" w:themeColor="text1"/>
          <w:sz w:val="21"/>
          <w:szCs w:val="21"/>
          <w:lang w:val="zh-CN"/>
        </w:rPr>
      </w:pPr>
      <w:r>
        <w:rPr>
          <w:rFonts w:hint="eastAsia" w:ascii="宋体" w:hAnsi="Times New Roman" w:eastAsia="宋体"/>
          <w:color w:val="000000" w:themeColor="text1"/>
          <w:sz w:val="21"/>
          <w:szCs w:val="21"/>
          <w:lang w:val="zh-CN"/>
        </w:rPr>
        <w:t>7、</w:t>
      </w:r>
      <w:r>
        <w:rPr>
          <w:rFonts w:hint="eastAsia" w:ascii="宋体" w:hAnsi="宋体" w:eastAsia="宋体"/>
          <w:color w:val="000000" w:themeColor="text1"/>
          <w:sz w:val="21"/>
          <w:szCs w:val="21"/>
        </w:rPr>
        <w:t>本项目磋商文件的澄清、答复、修改、补充的内容</w:t>
      </w:r>
    </w:p>
    <w:p>
      <w:pPr>
        <w:keepNext w:val="0"/>
        <w:keepLines w:val="0"/>
        <w:pageBreakBefore w:val="0"/>
        <w:kinsoku/>
        <w:wordWrap/>
        <w:overflowPunct/>
        <w:topLinePunct w:val="0"/>
        <w:autoSpaceDE w:val="0"/>
        <w:autoSpaceDN w:val="0"/>
        <w:bidi w:val="0"/>
        <w:adjustRightInd w:val="0"/>
        <w:spacing w:line="380" w:lineRule="exact"/>
        <w:ind w:firstLine="422" w:firstLineChars="200"/>
        <w:rPr>
          <w:rFonts w:ascii="宋体" w:hAnsi="Times New Roman" w:eastAsia="宋体"/>
          <w:b/>
          <w:color w:val="000000" w:themeColor="text1"/>
          <w:sz w:val="21"/>
          <w:szCs w:val="21"/>
          <w:lang w:val="zh-CN"/>
        </w:rPr>
      </w:pPr>
      <w:r>
        <w:rPr>
          <w:rFonts w:hint="eastAsia" w:ascii="宋体" w:hAnsi="Times New Roman" w:eastAsia="宋体"/>
          <w:b/>
          <w:color w:val="000000" w:themeColor="text1"/>
          <w:sz w:val="21"/>
          <w:szCs w:val="21"/>
          <w:lang w:val="zh-CN"/>
        </w:rPr>
        <w:t>（二）</w:t>
      </w:r>
      <w:r>
        <w:rPr>
          <w:rFonts w:hint="eastAsia" w:ascii="宋体" w:hAnsi="Times New Roman" w:eastAsia="宋体"/>
          <w:b/>
          <w:color w:val="000000" w:themeColor="text1"/>
          <w:sz w:val="21"/>
          <w:szCs w:val="21"/>
        </w:rPr>
        <w:t>磋商</w:t>
      </w:r>
      <w:r>
        <w:rPr>
          <w:rFonts w:hint="eastAsia" w:ascii="宋体" w:hAnsi="Times New Roman" w:eastAsia="宋体"/>
          <w:b/>
          <w:color w:val="000000" w:themeColor="text1"/>
          <w:sz w:val="21"/>
          <w:szCs w:val="21"/>
          <w:lang w:val="zh-CN"/>
        </w:rPr>
        <w:t>文件的澄清与修改</w:t>
      </w:r>
    </w:p>
    <w:p>
      <w:pPr>
        <w:keepNext w:val="0"/>
        <w:keepLines w:val="0"/>
        <w:pageBreakBefore w:val="0"/>
        <w:kinsoku/>
        <w:wordWrap/>
        <w:overflowPunct/>
        <w:topLinePunct w:val="0"/>
        <w:bidi w:val="0"/>
        <w:snapToGrid w:val="0"/>
        <w:spacing w:line="380" w:lineRule="exact"/>
        <w:ind w:firstLine="420" w:firstLineChars="200"/>
        <w:rPr>
          <w:rFonts w:ascii="宋体" w:hAnsi="宋体" w:eastAsia="宋体" w:cs="宋体"/>
          <w:color w:val="000000" w:themeColor="text1"/>
          <w:sz w:val="21"/>
          <w:szCs w:val="21"/>
          <w:lang w:val="zh-CN"/>
        </w:rPr>
      </w:pPr>
      <w:r>
        <w:rPr>
          <w:rFonts w:hint="eastAsia" w:ascii="宋体" w:hAnsi="宋体" w:eastAsia="宋体" w:cs="宋体"/>
          <w:color w:val="000000" w:themeColor="text1"/>
          <w:sz w:val="21"/>
          <w:szCs w:val="21"/>
          <w:lang w:val="zh-CN"/>
        </w:rPr>
        <w:t>1.</w:t>
      </w:r>
      <w:r>
        <w:rPr>
          <w:rFonts w:hint="eastAsia" w:ascii="宋体" w:hAnsi="宋体" w:eastAsia="宋体" w:cs="宋体"/>
          <w:color w:val="000000" w:themeColor="text1"/>
          <w:sz w:val="21"/>
          <w:szCs w:val="21"/>
        </w:rPr>
        <w:t>供应商</w:t>
      </w:r>
      <w:r>
        <w:rPr>
          <w:rFonts w:hint="eastAsia" w:ascii="宋体" w:hAnsi="宋体" w:eastAsia="宋体" w:cs="宋体"/>
          <w:color w:val="000000" w:themeColor="text1"/>
          <w:sz w:val="21"/>
          <w:szCs w:val="21"/>
          <w:lang w:val="zh-CN"/>
        </w:rPr>
        <w:t>如发现</w:t>
      </w:r>
      <w:r>
        <w:rPr>
          <w:rFonts w:hint="eastAsia" w:ascii="宋体" w:hAnsi="宋体" w:eastAsia="宋体" w:cs="宋体"/>
          <w:color w:val="000000" w:themeColor="text1"/>
          <w:sz w:val="21"/>
          <w:szCs w:val="21"/>
        </w:rPr>
        <w:t>磋商</w:t>
      </w:r>
      <w:r>
        <w:rPr>
          <w:rFonts w:hint="eastAsia" w:ascii="宋体" w:hAnsi="宋体" w:eastAsia="宋体" w:cs="宋体"/>
          <w:color w:val="000000" w:themeColor="text1"/>
          <w:sz w:val="21"/>
          <w:szCs w:val="21"/>
          <w:lang w:val="zh-CN"/>
        </w:rPr>
        <w:t>文件及其评标办法中存在含糊不清、相互矛盾、多种含义以及歧视性不公正条款或违法违规等有疑点需要质疑的，可以自收到</w:t>
      </w:r>
      <w:r>
        <w:rPr>
          <w:rFonts w:hint="eastAsia" w:ascii="宋体" w:hAnsi="宋体" w:eastAsia="宋体" w:cs="宋体"/>
          <w:color w:val="000000" w:themeColor="text1"/>
          <w:sz w:val="21"/>
          <w:szCs w:val="21"/>
        </w:rPr>
        <w:t>磋商</w:t>
      </w:r>
      <w:r>
        <w:rPr>
          <w:rFonts w:hint="eastAsia" w:ascii="宋体" w:hAnsi="宋体" w:eastAsia="宋体" w:cs="宋体"/>
          <w:color w:val="000000" w:themeColor="text1"/>
          <w:sz w:val="21"/>
          <w:szCs w:val="21"/>
          <w:lang w:val="zh-CN"/>
        </w:rPr>
        <w:t>文件之日或者采购文件公告期限届满之日（</w:t>
      </w:r>
      <w:r>
        <w:rPr>
          <w:rFonts w:hint="eastAsia" w:ascii="宋体" w:hAnsi="宋体" w:eastAsia="宋体" w:cs="宋体"/>
          <w:color w:val="000000" w:themeColor="text1"/>
          <w:kern w:val="0"/>
          <w:sz w:val="21"/>
          <w:szCs w:val="21"/>
        </w:rPr>
        <w:t>公告期限届满后获取采购文件的，以公告期限届满之日为准</w:t>
      </w:r>
      <w:r>
        <w:rPr>
          <w:rFonts w:hint="eastAsia" w:ascii="宋体" w:hAnsi="宋体" w:eastAsia="宋体" w:cs="宋体"/>
          <w:color w:val="000000" w:themeColor="text1"/>
          <w:sz w:val="21"/>
          <w:szCs w:val="21"/>
          <w:lang w:val="zh-CN"/>
        </w:rPr>
        <w:t>）起7个工作日内，</w:t>
      </w:r>
      <w:r>
        <w:rPr>
          <w:rFonts w:hint="eastAsia" w:ascii="宋体" w:hAnsi="宋体" w:eastAsia="宋体" w:cs="宋体"/>
          <w:color w:val="000000" w:themeColor="text1"/>
          <w:kern w:val="0"/>
          <w:sz w:val="21"/>
          <w:szCs w:val="21"/>
        </w:rPr>
        <w:t>对采购文件需求的以书面形式向采购人提出质疑，对其他内容的以书面形式向采购人和采购代理机构提出质疑</w:t>
      </w:r>
      <w:r>
        <w:rPr>
          <w:rFonts w:hint="eastAsia" w:ascii="宋体" w:hAnsi="宋体" w:eastAsia="宋体" w:cs="宋体"/>
          <w:color w:val="000000" w:themeColor="text1"/>
          <w:sz w:val="21"/>
          <w:szCs w:val="21"/>
          <w:lang w:val="zh-CN"/>
        </w:rPr>
        <w:t>。逾期不得再对</w:t>
      </w:r>
      <w:r>
        <w:rPr>
          <w:rFonts w:hint="eastAsia" w:ascii="宋体" w:hAnsi="宋体" w:eastAsia="宋体" w:cs="宋体"/>
          <w:color w:val="000000" w:themeColor="text1"/>
          <w:sz w:val="21"/>
          <w:szCs w:val="21"/>
        </w:rPr>
        <w:t>磋商</w:t>
      </w:r>
      <w:r>
        <w:rPr>
          <w:rFonts w:hint="eastAsia" w:ascii="宋体" w:hAnsi="宋体" w:eastAsia="宋体" w:cs="宋体"/>
          <w:color w:val="000000" w:themeColor="text1"/>
          <w:sz w:val="21"/>
          <w:szCs w:val="21"/>
          <w:lang w:val="zh-CN"/>
        </w:rPr>
        <w:t>文件内容提出质疑，并视为对</w:t>
      </w:r>
      <w:r>
        <w:rPr>
          <w:rFonts w:hint="eastAsia" w:ascii="宋体" w:hAnsi="宋体" w:eastAsia="宋体" w:cs="宋体"/>
          <w:color w:val="000000" w:themeColor="text1"/>
          <w:sz w:val="21"/>
          <w:szCs w:val="21"/>
        </w:rPr>
        <w:t>磋商</w:t>
      </w:r>
      <w:r>
        <w:rPr>
          <w:rFonts w:hint="eastAsia" w:ascii="宋体" w:hAnsi="宋体" w:eastAsia="宋体" w:cs="宋体"/>
          <w:color w:val="000000" w:themeColor="text1"/>
          <w:sz w:val="21"/>
          <w:szCs w:val="21"/>
          <w:lang w:val="zh-CN"/>
        </w:rPr>
        <w:t>文件内容认可。</w:t>
      </w:r>
    </w:p>
    <w:p>
      <w:pPr>
        <w:keepNext w:val="0"/>
        <w:keepLines w:val="0"/>
        <w:pageBreakBefore w:val="0"/>
        <w:kinsoku/>
        <w:wordWrap/>
        <w:overflowPunct/>
        <w:topLinePunct w:val="0"/>
        <w:bidi w:val="0"/>
        <w:snapToGrid w:val="0"/>
        <w:spacing w:line="380" w:lineRule="exact"/>
        <w:ind w:firstLine="420" w:firstLineChars="200"/>
        <w:rPr>
          <w:rFonts w:ascii="宋体" w:hAnsi="宋体" w:eastAsia="宋体" w:cs="宋体"/>
          <w:color w:val="000000" w:themeColor="text1"/>
          <w:sz w:val="21"/>
          <w:szCs w:val="21"/>
          <w:lang w:val="zh-CN"/>
        </w:rPr>
      </w:pPr>
      <w:r>
        <w:rPr>
          <w:rFonts w:hint="eastAsia" w:ascii="宋体" w:hAnsi="宋体" w:eastAsia="宋体" w:cs="宋体"/>
          <w:color w:val="000000" w:themeColor="text1"/>
          <w:sz w:val="21"/>
          <w:szCs w:val="21"/>
          <w:lang w:val="zh-CN"/>
        </w:rPr>
        <w:t>2.采购代理机构对已发出的</w:t>
      </w:r>
      <w:r>
        <w:rPr>
          <w:rFonts w:hint="eastAsia" w:ascii="宋体" w:hAnsi="宋体" w:eastAsia="宋体" w:cs="宋体"/>
          <w:color w:val="000000" w:themeColor="text1"/>
          <w:sz w:val="21"/>
          <w:szCs w:val="21"/>
        </w:rPr>
        <w:t>磋商</w:t>
      </w:r>
      <w:r>
        <w:rPr>
          <w:rFonts w:hint="eastAsia" w:ascii="宋体" w:hAnsi="宋体" w:eastAsia="宋体" w:cs="宋体"/>
          <w:color w:val="000000" w:themeColor="text1"/>
          <w:sz w:val="21"/>
          <w:szCs w:val="21"/>
          <w:lang w:val="zh-CN"/>
        </w:rPr>
        <w:t>文件进行必要的澄清或者修改，澄清或者修改内容可能影响</w:t>
      </w:r>
      <w:r>
        <w:rPr>
          <w:rFonts w:hint="eastAsia" w:ascii="宋体" w:hAnsi="宋体" w:eastAsia="宋体" w:cs="宋体"/>
          <w:color w:val="000000" w:themeColor="text1"/>
          <w:sz w:val="21"/>
          <w:szCs w:val="21"/>
        </w:rPr>
        <w:t>磋商响应</w:t>
      </w:r>
      <w:r>
        <w:rPr>
          <w:rFonts w:hint="eastAsia" w:ascii="宋体" w:hAnsi="宋体" w:eastAsia="宋体" w:cs="宋体"/>
          <w:color w:val="000000" w:themeColor="text1"/>
          <w:sz w:val="21"/>
          <w:szCs w:val="21"/>
          <w:lang w:val="zh-CN"/>
        </w:rPr>
        <w:t>文件编制的，采购代理机构于磋商响应</w:t>
      </w:r>
      <w:r>
        <w:rPr>
          <w:rFonts w:hint="eastAsia" w:ascii="宋体" w:hAnsi="宋体" w:eastAsia="宋体" w:cs="宋体"/>
          <w:color w:val="000000" w:themeColor="text1"/>
          <w:sz w:val="21"/>
          <w:szCs w:val="21"/>
        </w:rPr>
        <w:t>文件提交</w:t>
      </w:r>
      <w:r>
        <w:rPr>
          <w:rFonts w:hint="eastAsia" w:ascii="宋体" w:hAnsi="宋体" w:eastAsia="宋体" w:cs="宋体"/>
          <w:color w:val="000000" w:themeColor="text1"/>
          <w:sz w:val="21"/>
          <w:szCs w:val="21"/>
          <w:lang w:val="zh-CN"/>
        </w:rPr>
        <w:t>截止时间至少5日前在“</w:t>
      </w:r>
      <w:r>
        <w:rPr>
          <w:rFonts w:hint="eastAsia" w:ascii="宋体" w:hAnsi="宋体"/>
          <w:color w:val="000000" w:themeColor="text1"/>
          <w:kern w:val="0"/>
          <w:sz w:val="21"/>
        </w:rPr>
        <w:t>乐采云</w:t>
      </w:r>
      <w:r>
        <w:rPr>
          <w:rFonts w:ascii="宋体" w:hAnsi="宋体"/>
          <w:color w:val="000000" w:themeColor="text1"/>
          <w:kern w:val="0"/>
          <w:sz w:val="21"/>
        </w:rPr>
        <w:t>平台</w:t>
      </w:r>
      <w:r>
        <w:rPr>
          <w:rFonts w:hint="eastAsia" w:ascii="宋体" w:hAnsi="宋体" w:eastAsia="宋体" w:cs="宋体"/>
          <w:color w:val="000000" w:themeColor="text1"/>
          <w:sz w:val="21"/>
          <w:szCs w:val="21"/>
          <w:lang w:val="zh-CN"/>
        </w:rPr>
        <w:t>”、“浙江政府采购网”、“仙居县公共资源交易网”网站上发布澄清或更正公告；不足5日的，采购代理机构有权顺延提交</w:t>
      </w:r>
      <w:r>
        <w:rPr>
          <w:rFonts w:hint="eastAsia" w:ascii="宋体" w:hAnsi="宋体" w:eastAsia="宋体" w:cs="宋体"/>
          <w:color w:val="000000" w:themeColor="text1"/>
          <w:sz w:val="21"/>
          <w:szCs w:val="21"/>
        </w:rPr>
        <w:t>磋商响应</w:t>
      </w:r>
      <w:r>
        <w:rPr>
          <w:rFonts w:hint="eastAsia" w:ascii="宋体" w:hAnsi="宋体" w:eastAsia="宋体" w:cs="宋体"/>
          <w:color w:val="000000" w:themeColor="text1"/>
          <w:sz w:val="21"/>
          <w:szCs w:val="21"/>
          <w:lang w:val="zh-CN"/>
        </w:rPr>
        <w:t>文件的截止时间。</w:t>
      </w:r>
    </w:p>
    <w:p>
      <w:pPr>
        <w:keepNext w:val="0"/>
        <w:keepLines w:val="0"/>
        <w:pageBreakBefore w:val="0"/>
        <w:kinsoku/>
        <w:wordWrap/>
        <w:overflowPunct/>
        <w:topLinePunct w:val="0"/>
        <w:autoSpaceDE w:val="0"/>
        <w:autoSpaceDN w:val="0"/>
        <w:bidi w:val="0"/>
        <w:adjustRightInd w:val="0"/>
        <w:spacing w:line="380" w:lineRule="exact"/>
        <w:ind w:firstLine="420" w:firstLineChars="200"/>
        <w:rPr>
          <w:rFonts w:ascii="宋体" w:hAnsi="宋体" w:eastAsia="宋体" w:cs="宋体"/>
          <w:b/>
          <w:color w:val="000000" w:themeColor="text1"/>
          <w:sz w:val="21"/>
          <w:szCs w:val="21"/>
          <w:lang w:val="zh-CN"/>
        </w:rPr>
      </w:pPr>
      <w:r>
        <w:rPr>
          <w:rFonts w:hint="eastAsia" w:ascii="宋体" w:hAnsi="宋体" w:eastAsia="宋体" w:cs="宋体"/>
          <w:color w:val="000000" w:themeColor="text1"/>
          <w:sz w:val="21"/>
          <w:szCs w:val="21"/>
          <w:lang w:val="zh-CN"/>
        </w:rPr>
        <w:t>3.当</w:t>
      </w:r>
      <w:r>
        <w:rPr>
          <w:rFonts w:hint="eastAsia" w:ascii="宋体" w:hAnsi="宋体" w:eastAsia="宋体" w:cs="宋体"/>
          <w:color w:val="000000" w:themeColor="text1"/>
          <w:sz w:val="21"/>
          <w:szCs w:val="21"/>
        </w:rPr>
        <w:t>磋商</w:t>
      </w:r>
      <w:r>
        <w:rPr>
          <w:rFonts w:hint="eastAsia" w:ascii="宋体" w:hAnsi="宋体" w:eastAsia="宋体" w:cs="宋体"/>
          <w:color w:val="000000" w:themeColor="text1"/>
          <w:sz w:val="21"/>
          <w:szCs w:val="21"/>
          <w:lang w:val="zh-CN"/>
        </w:rPr>
        <w:t>文件与</w:t>
      </w:r>
      <w:r>
        <w:rPr>
          <w:rFonts w:hint="eastAsia" w:ascii="宋体" w:hAnsi="宋体" w:eastAsia="宋体" w:cs="宋体"/>
          <w:color w:val="000000" w:themeColor="text1"/>
          <w:sz w:val="21"/>
          <w:szCs w:val="21"/>
        </w:rPr>
        <w:t>磋商</w:t>
      </w:r>
      <w:r>
        <w:rPr>
          <w:rFonts w:hint="eastAsia" w:ascii="宋体" w:hAnsi="宋体" w:eastAsia="宋体" w:cs="宋体"/>
          <w:color w:val="000000" w:themeColor="text1"/>
          <w:sz w:val="21"/>
          <w:szCs w:val="21"/>
          <w:lang w:val="zh-CN"/>
        </w:rPr>
        <w:t>文件的澄清、修改、补充等在同一内容的表述上不一致时，以最后发出的书面文件为准</w:t>
      </w:r>
      <w:r>
        <w:rPr>
          <w:rFonts w:hint="eastAsia" w:ascii="宋体" w:hAnsi="宋体" w:cs="宋体"/>
          <w:color w:val="000000" w:themeColor="text1"/>
          <w:sz w:val="21"/>
          <w:szCs w:val="21"/>
          <w:lang w:val="zh-CN"/>
        </w:rPr>
        <w:t>。</w:t>
      </w:r>
    </w:p>
    <w:p>
      <w:pPr>
        <w:keepNext w:val="0"/>
        <w:keepLines w:val="0"/>
        <w:pageBreakBefore w:val="0"/>
        <w:kinsoku/>
        <w:wordWrap/>
        <w:overflowPunct/>
        <w:topLinePunct w:val="0"/>
        <w:autoSpaceDE w:val="0"/>
        <w:autoSpaceDN w:val="0"/>
        <w:bidi w:val="0"/>
        <w:adjustRightInd w:val="0"/>
        <w:spacing w:line="380" w:lineRule="exact"/>
        <w:ind w:firstLine="422" w:firstLineChars="200"/>
        <w:rPr>
          <w:rFonts w:ascii="宋体" w:hAnsi="宋体" w:eastAsia="宋体" w:cs="宋体"/>
          <w:b/>
          <w:color w:val="000000" w:themeColor="text1"/>
          <w:sz w:val="21"/>
          <w:szCs w:val="21"/>
          <w:lang w:val="zh-CN"/>
        </w:rPr>
      </w:pPr>
      <w:r>
        <w:rPr>
          <w:rFonts w:hint="eastAsia" w:ascii="宋体" w:hAnsi="宋体" w:eastAsia="宋体" w:cs="宋体"/>
          <w:b/>
          <w:color w:val="000000" w:themeColor="text1"/>
          <w:sz w:val="21"/>
          <w:szCs w:val="21"/>
        </w:rPr>
        <w:t>三</w:t>
      </w:r>
      <w:r>
        <w:rPr>
          <w:rFonts w:hint="eastAsia" w:ascii="宋体" w:hAnsi="宋体" w:eastAsia="宋体" w:cs="宋体"/>
          <w:b/>
          <w:color w:val="000000" w:themeColor="text1"/>
          <w:sz w:val="21"/>
          <w:szCs w:val="21"/>
          <w:lang w:val="zh-CN"/>
        </w:rPr>
        <w:t>、磋商响应文件</w:t>
      </w:r>
    </w:p>
    <w:p>
      <w:pPr>
        <w:keepNext w:val="0"/>
        <w:keepLines w:val="0"/>
        <w:pageBreakBefore w:val="0"/>
        <w:kinsoku/>
        <w:wordWrap/>
        <w:overflowPunct/>
        <w:topLinePunct w:val="0"/>
        <w:autoSpaceDE w:val="0"/>
        <w:autoSpaceDN w:val="0"/>
        <w:bidi w:val="0"/>
        <w:adjustRightInd w:val="0"/>
        <w:spacing w:line="380" w:lineRule="exact"/>
        <w:ind w:firstLine="420" w:firstLineChars="200"/>
        <w:rPr>
          <w:rFonts w:ascii="宋体" w:hAnsi="宋体" w:eastAsia="宋体" w:cs="宋体"/>
          <w:bCs/>
          <w:color w:val="000000" w:themeColor="text1"/>
          <w:sz w:val="21"/>
          <w:szCs w:val="21"/>
          <w:lang w:val="zh-CN"/>
        </w:rPr>
      </w:pPr>
      <w:r>
        <w:rPr>
          <w:rFonts w:hint="eastAsia" w:ascii="宋体" w:hAnsi="宋体" w:eastAsia="宋体" w:cs="宋体"/>
          <w:bCs/>
          <w:color w:val="000000" w:themeColor="text1"/>
          <w:sz w:val="21"/>
          <w:szCs w:val="21"/>
        </w:rPr>
        <w:t>1、供应商</w:t>
      </w:r>
      <w:r>
        <w:rPr>
          <w:rFonts w:hint="eastAsia" w:ascii="宋体" w:hAnsi="宋体" w:eastAsia="宋体" w:cs="宋体"/>
          <w:bCs/>
          <w:color w:val="000000" w:themeColor="text1"/>
          <w:sz w:val="21"/>
          <w:szCs w:val="21"/>
          <w:lang w:val="zh-CN"/>
        </w:rPr>
        <w:t>应仔细阅读</w:t>
      </w:r>
      <w:r>
        <w:rPr>
          <w:rFonts w:hint="eastAsia" w:ascii="宋体" w:hAnsi="宋体" w:eastAsia="宋体" w:cs="宋体"/>
          <w:bCs/>
          <w:color w:val="000000" w:themeColor="text1"/>
          <w:sz w:val="21"/>
          <w:szCs w:val="21"/>
        </w:rPr>
        <w:t>磋商</w:t>
      </w:r>
      <w:r>
        <w:rPr>
          <w:rFonts w:hint="eastAsia" w:ascii="宋体" w:hAnsi="宋体" w:eastAsia="宋体" w:cs="宋体"/>
          <w:bCs/>
          <w:color w:val="000000" w:themeColor="text1"/>
          <w:sz w:val="21"/>
          <w:szCs w:val="21"/>
          <w:lang w:val="zh-CN"/>
        </w:rPr>
        <w:t>文件的所有内容，按照</w:t>
      </w:r>
      <w:r>
        <w:rPr>
          <w:rFonts w:hint="eastAsia" w:ascii="宋体" w:hAnsi="宋体" w:eastAsia="宋体" w:cs="宋体"/>
          <w:bCs/>
          <w:color w:val="000000" w:themeColor="text1"/>
          <w:sz w:val="21"/>
          <w:szCs w:val="21"/>
        </w:rPr>
        <w:t>磋商</w:t>
      </w:r>
      <w:r>
        <w:rPr>
          <w:rFonts w:hint="eastAsia" w:ascii="宋体" w:hAnsi="宋体" w:eastAsia="宋体" w:cs="宋体"/>
          <w:bCs/>
          <w:color w:val="000000" w:themeColor="text1"/>
          <w:sz w:val="21"/>
          <w:szCs w:val="21"/>
          <w:lang w:val="zh-CN"/>
        </w:rPr>
        <w:t>文件的要求编制和提交</w:t>
      </w:r>
      <w:r>
        <w:rPr>
          <w:rFonts w:hint="eastAsia" w:ascii="宋体" w:hAnsi="宋体" w:eastAsia="宋体" w:cs="宋体"/>
          <w:bCs/>
          <w:color w:val="000000" w:themeColor="text1"/>
          <w:sz w:val="21"/>
          <w:szCs w:val="21"/>
        </w:rPr>
        <w:t>磋商响应</w:t>
      </w:r>
      <w:r>
        <w:rPr>
          <w:rFonts w:hint="eastAsia" w:ascii="宋体" w:hAnsi="宋体" w:eastAsia="宋体" w:cs="宋体"/>
          <w:bCs/>
          <w:color w:val="000000" w:themeColor="text1"/>
          <w:sz w:val="21"/>
          <w:szCs w:val="21"/>
          <w:lang w:val="zh-CN"/>
        </w:rPr>
        <w:t>文件，并对所提供的全部资料的真实性承担法律责任。</w:t>
      </w:r>
    </w:p>
    <w:p>
      <w:pPr>
        <w:keepNext w:val="0"/>
        <w:keepLines w:val="0"/>
        <w:pageBreakBefore w:val="0"/>
        <w:kinsoku/>
        <w:wordWrap/>
        <w:overflowPunct/>
        <w:topLinePunct w:val="0"/>
        <w:autoSpaceDE w:val="0"/>
        <w:autoSpaceDN w:val="0"/>
        <w:bidi w:val="0"/>
        <w:adjustRightInd w:val="0"/>
        <w:spacing w:line="380" w:lineRule="exact"/>
        <w:ind w:firstLine="420" w:firstLineChars="200"/>
        <w:rPr>
          <w:rFonts w:ascii="宋体" w:hAnsi="宋体" w:eastAsia="宋体" w:cs="宋体"/>
          <w:b/>
          <w:color w:val="000000" w:themeColor="text1"/>
          <w:sz w:val="21"/>
          <w:szCs w:val="21"/>
          <w:lang w:val="zh-CN"/>
        </w:rPr>
      </w:pPr>
      <w:r>
        <w:rPr>
          <w:rFonts w:hint="eastAsia" w:ascii="宋体" w:hAnsi="宋体" w:eastAsia="宋体" w:cs="宋体"/>
          <w:bCs/>
          <w:color w:val="000000" w:themeColor="text1"/>
          <w:sz w:val="21"/>
          <w:szCs w:val="21"/>
        </w:rPr>
        <w:t>2、</w:t>
      </w:r>
      <w:r>
        <w:rPr>
          <w:rFonts w:hint="eastAsia" w:ascii="宋体" w:hAnsi="宋体" w:eastAsia="宋体" w:cs="宋体"/>
          <w:bCs/>
          <w:color w:val="000000" w:themeColor="text1"/>
          <w:sz w:val="21"/>
          <w:szCs w:val="21"/>
          <w:lang w:val="zh-CN"/>
        </w:rPr>
        <w:t>磋商响应文件由资格证明文件、商务与技术文件、报价文件组成。</w:t>
      </w:r>
      <w:r>
        <w:rPr>
          <w:rFonts w:hint="eastAsia" w:ascii="宋体" w:hAnsi="宋体" w:eastAsia="宋体" w:cs="宋体"/>
          <w:b/>
          <w:color w:val="000000" w:themeColor="text1"/>
          <w:sz w:val="21"/>
          <w:szCs w:val="21"/>
          <w:lang w:val="zh-CN"/>
        </w:rPr>
        <w:t>【特别提示：如有要求提供资料原件的，原件另行包装，并与磋商响应文件一起提交，磋商响应截止时间后所有原件不予接收。资料原件也可以用与原件相符的公证原件替代】</w:t>
      </w:r>
    </w:p>
    <w:p>
      <w:pPr>
        <w:keepNext w:val="0"/>
        <w:keepLines w:val="0"/>
        <w:pageBreakBefore w:val="0"/>
        <w:kinsoku/>
        <w:wordWrap/>
        <w:overflowPunct/>
        <w:topLinePunct w:val="0"/>
        <w:bidi w:val="0"/>
        <w:snapToGrid w:val="0"/>
        <w:spacing w:line="380" w:lineRule="exact"/>
        <w:ind w:firstLine="422" w:firstLineChars="200"/>
        <w:rPr>
          <w:rFonts w:ascii="宋体" w:hAnsi="宋体" w:eastAsia="宋体" w:cs="宋体"/>
          <w:b/>
          <w:color w:val="000000" w:themeColor="text1"/>
          <w:sz w:val="21"/>
          <w:szCs w:val="21"/>
        </w:rPr>
      </w:pPr>
      <w:r>
        <w:rPr>
          <w:rFonts w:hint="eastAsia" w:ascii="宋体" w:hAnsi="宋体" w:eastAsia="宋体" w:cs="宋体"/>
          <w:b/>
          <w:color w:val="000000" w:themeColor="text1"/>
          <w:sz w:val="21"/>
          <w:szCs w:val="21"/>
        </w:rPr>
        <w:t>▲3、资格证明文件的组成：</w:t>
      </w:r>
    </w:p>
    <w:p>
      <w:pPr>
        <w:keepNext w:val="0"/>
        <w:keepLines w:val="0"/>
        <w:pageBreakBefore w:val="0"/>
        <w:kinsoku/>
        <w:wordWrap/>
        <w:overflowPunct/>
        <w:topLinePunct w:val="0"/>
        <w:bidi w:val="0"/>
        <w:snapToGrid w:val="0"/>
        <w:spacing w:line="380" w:lineRule="exact"/>
        <w:ind w:firstLine="420" w:firstLineChars="200"/>
        <w:rPr>
          <w:rFonts w:ascii="宋体" w:hAnsi="宋体" w:eastAsia="宋体" w:cs="宋体"/>
          <w:color w:val="000000" w:themeColor="text1"/>
          <w:sz w:val="21"/>
          <w:szCs w:val="21"/>
          <w:lang w:val="zh-CN"/>
        </w:rPr>
      </w:pPr>
      <w:r>
        <w:rPr>
          <w:rFonts w:hint="eastAsia" w:ascii="宋体" w:hAnsi="宋体" w:eastAsia="宋体" w:cs="宋体"/>
          <w:color w:val="000000" w:themeColor="text1"/>
          <w:sz w:val="21"/>
          <w:szCs w:val="21"/>
          <w:lang w:val="zh-CN"/>
        </w:rPr>
        <w:t>（1）磋商声明书(格式见附件)；</w:t>
      </w:r>
    </w:p>
    <w:p>
      <w:pPr>
        <w:keepNext w:val="0"/>
        <w:keepLines w:val="0"/>
        <w:pageBreakBefore w:val="0"/>
        <w:kinsoku/>
        <w:wordWrap/>
        <w:overflowPunct/>
        <w:topLinePunct w:val="0"/>
        <w:bidi w:val="0"/>
        <w:snapToGrid w:val="0"/>
        <w:spacing w:line="380" w:lineRule="exact"/>
        <w:ind w:firstLine="420" w:firstLineChars="200"/>
        <w:rPr>
          <w:rFonts w:ascii="宋体" w:hAnsi="宋体" w:eastAsia="宋体" w:cs="宋体"/>
          <w:color w:val="000000" w:themeColor="text1"/>
          <w:sz w:val="21"/>
          <w:szCs w:val="21"/>
          <w:lang w:val="zh-CN"/>
        </w:rPr>
      </w:pPr>
      <w:r>
        <w:rPr>
          <w:rFonts w:hint="eastAsia" w:ascii="宋体" w:hAnsi="宋体" w:eastAsia="宋体" w:cs="宋体"/>
          <w:color w:val="000000" w:themeColor="text1"/>
          <w:sz w:val="21"/>
          <w:szCs w:val="21"/>
          <w:lang w:val="zh-CN"/>
        </w:rPr>
        <w:t>（2）授权委托书(格式见附件)（法定代表人亲自办理磋商事宜的，可提供法定代表人有效的身份证；若自然人参加磋商的，则无须提供）</w:t>
      </w:r>
    </w:p>
    <w:p>
      <w:pPr>
        <w:keepNext w:val="0"/>
        <w:keepLines w:val="0"/>
        <w:pageBreakBefore w:val="0"/>
        <w:kinsoku/>
        <w:wordWrap/>
        <w:overflowPunct/>
        <w:topLinePunct w:val="0"/>
        <w:bidi w:val="0"/>
        <w:snapToGrid w:val="0"/>
        <w:spacing w:line="380" w:lineRule="exact"/>
        <w:ind w:firstLine="420" w:firstLineChars="200"/>
        <w:rPr>
          <w:rFonts w:ascii="宋体" w:hAnsi="宋体" w:eastAsia="宋体" w:cs="宋体"/>
          <w:color w:val="000000" w:themeColor="text1"/>
          <w:sz w:val="21"/>
          <w:szCs w:val="21"/>
          <w:lang w:val="zh-CN"/>
        </w:rPr>
      </w:pPr>
      <w:r>
        <w:rPr>
          <w:rFonts w:hint="eastAsia" w:ascii="宋体" w:hAnsi="宋体" w:eastAsia="宋体" w:cs="宋体"/>
          <w:color w:val="000000" w:themeColor="text1"/>
          <w:sz w:val="21"/>
          <w:szCs w:val="21"/>
          <w:lang w:val="zh-CN"/>
        </w:rPr>
        <w:t>（</w:t>
      </w:r>
      <w:r>
        <w:rPr>
          <w:rFonts w:hint="eastAsia" w:ascii="宋体" w:hAnsi="宋体" w:eastAsia="宋体" w:cs="宋体"/>
          <w:color w:val="000000" w:themeColor="text1"/>
          <w:sz w:val="21"/>
          <w:szCs w:val="21"/>
        </w:rPr>
        <w:t>3</w:t>
      </w:r>
      <w:r>
        <w:rPr>
          <w:rFonts w:hint="eastAsia" w:ascii="宋体" w:hAnsi="宋体" w:eastAsia="宋体" w:cs="宋体"/>
          <w:color w:val="000000" w:themeColor="text1"/>
          <w:sz w:val="21"/>
          <w:szCs w:val="21"/>
          <w:lang w:val="zh-CN"/>
        </w:rPr>
        <w:t>）提供有效的营业执照复印件；如事业单位参加磋商的，则提供有效的《事业单位法人证书》复印件；如自然人参加磋商的，则提供自然人身份证复印件；</w:t>
      </w:r>
    </w:p>
    <w:p>
      <w:pPr>
        <w:keepNext w:val="0"/>
        <w:keepLines w:val="0"/>
        <w:pageBreakBefore w:val="0"/>
        <w:kinsoku/>
        <w:wordWrap/>
        <w:overflowPunct/>
        <w:topLinePunct w:val="0"/>
        <w:bidi w:val="0"/>
        <w:snapToGrid w:val="0"/>
        <w:spacing w:line="380" w:lineRule="exact"/>
        <w:ind w:firstLine="420" w:firstLineChars="200"/>
        <w:rPr>
          <w:rFonts w:ascii="宋体" w:hAnsi="宋体" w:eastAsia="宋体" w:cs="宋体"/>
          <w:color w:val="000000" w:themeColor="text1"/>
          <w:sz w:val="21"/>
          <w:szCs w:val="21"/>
          <w:lang w:val="zh-CN"/>
        </w:rPr>
      </w:pPr>
      <w:r>
        <w:rPr>
          <w:rFonts w:hint="eastAsia" w:ascii="宋体" w:hAnsi="宋体" w:eastAsia="宋体" w:cs="宋体"/>
          <w:color w:val="000000" w:themeColor="text1"/>
          <w:sz w:val="21"/>
          <w:szCs w:val="21"/>
          <w:lang w:val="zh-CN"/>
        </w:rPr>
        <w:t>（</w:t>
      </w:r>
      <w:r>
        <w:rPr>
          <w:rFonts w:hint="eastAsia" w:ascii="宋体" w:hAnsi="宋体" w:eastAsia="宋体" w:cs="宋体"/>
          <w:color w:val="000000" w:themeColor="text1"/>
          <w:sz w:val="21"/>
          <w:szCs w:val="21"/>
        </w:rPr>
        <w:t>4</w:t>
      </w:r>
      <w:r>
        <w:rPr>
          <w:rFonts w:hint="eastAsia" w:ascii="宋体" w:hAnsi="宋体" w:eastAsia="宋体" w:cs="宋体"/>
          <w:color w:val="000000" w:themeColor="text1"/>
          <w:sz w:val="21"/>
          <w:szCs w:val="21"/>
          <w:lang w:val="zh-CN"/>
        </w:rPr>
        <w:t>）依法缴纳税收及社会保障资金的承诺函（格式见附件）；</w:t>
      </w:r>
    </w:p>
    <w:p>
      <w:pPr>
        <w:keepNext w:val="0"/>
        <w:keepLines w:val="0"/>
        <w:pageBreakBefore w:val="0"/>
        <w:kinsoku/>
        <w:wordWrap/>
        <w:overflowPunct/>
        <w:topLinePunct w:val="0"/>
        <w:bidi w:val="0"/>
        <w:snapToGrid w:val="0"/>
        <w:spacing w:line="380" w:lineRule="exact"/>
        <w:ind w:firstLine="420" w:firstLineChars="200"/>
        <w:rPr>
          <w:rFonts w:ascii="宋体" w:hAnsi="宋体" w:eastAsia="宋体" w:cs="宋体"/>
          <w:color w:val="000000" w:themeColor="text1"/>
          <w:sz w:val="21"/>
          <w:szCs w:val="21"/>
          <w:lang w:val="zh-CN"/>
        </w:rPr>
      </w:pPr>
      <w:r>
        <w:rPr>
          <w:rFonts w:hint="eastAsia" w:ascii="宋体" w:hAnsi="宋体" w:eastAsia="宋体" w:cs="宋体"/>
          <w:color w:val="000000" w:themeColor="text1"/>
          <w:sz w:val="21"/>
          <w:szCs w:val="21"/>
          <w:lang w:val="zh-CN"/>
        </w:rPr>
        <w:t>（</w:t>
      </w:r>
      <w:r>
        <w:rPr>
          <w:rFonts w:hint="eastAsia" w:ascii="宋体" w:hAnsi="宋体" w:eastAsia="宋体" w:cs="宋体"/>
          <w:color w:val="000000" w:themeColor="text1"/>
          <w:sz w:val="21"/>
          <w:szCs w:val="21"/>
        </w:rPr>
        <w:t>5</w:t>
      </w:r>
      <w:r>
        <w:rPr>
          <w:rFonts w:hint="eastAsia" w:ascii="宋体" w:hAnsi="宋体" w:eastAsia="宋体" w:cs="宋体"/>
          <w:color w:val="000000" w:themeColor="text1"/>
          <w:sz w:val="21"/>
          <w:szCs w:val="21"/>
          <w:lang w:val="zh-CN"/>
        </w:rPr>
        <w:t>）具有良好的商业信誉和健全的财务会计制度的承诺函（格式见附件）；</w:t>
      </w:r>
    </w:p>
    <w:p>
      <w:pPr>
        <w:keepNext w:val="0"/>
        <w:keepLines w:val="0"/>
        <w:pageBreakBefore w:val="0"/>
        <w:kinsoku/>
        <w:wordWrap/>
        <w:overflowPunct/>
        <w:topLinePunct w:val="0"/>
        <w:bidi w:val="0"/>
        <w:snapToGrid w:val="0"/>
        <w:spacing w:line="380" w:lineRule="exact"/>
        <w:ind w:firstLine="420" w:firstLineChars="200"/>
        <w:rPr>
          <w:rFonts w:ascii="宋体" w:hAnsi="宋体" w:eastAsia="宋体" w:cs="宋体"/>
          <w:color w:val="000000" w:themeColor="text1"/>
          <w:sz w:val="21"/>
          <w:szCs w:val="21"/>
          <w:lang w:val="zh-CN"/>
        </w:rPr>
      </w:pPr>
      <w:r>
        <w:rPr>
          <w:rFonts w:hint="eastAsia" w:ascii="宋体" w:hAnsi="宋体" w:eastAsia="宋体" w:cs="宋体"/>
          <w:color w:val="000000" w:themeColor="text1"/>
          <w:sz w:val="21"/>
          <w:szCs w:val="21"/>
          <w:lang w:val="zh-CN"/>
        </w:rPr>
        <w:t>（</w:t>
      </w:r>
      <w:r>
        <w:rPr>
          <w:rFonts w:hint="eastAsia" w:ascii="宋体" w:hAnsi="宋体" w:eastAsia="宋体" w:cs="宋体"/>
          <w:color w:val="000000" w:themeColor="text1"/>
          <w:sz w:val="21"/>
          <w:szCs w:val="21"/>
        </w:rPr>
        <w:t>6</w:t>
      </w:r>
      <w:r>
        <w:rPr>
          <w:rFonts w:hint="eastAsia" w:ascii="宋体" w:hAnsi="宋体" w:eastAsia="宋体" w:cs="宋体"/>
          <w:color w:val="000000" w:themeColor="text1"/>
          <w:sz w:val="21"/>
          <w:szCs w:val="21"/>
          <w:lang w:val="zh-CN"/>
        </w:rPr>
        <w:t>）具有履行合同所必需设备和专业技术能力的承诺函（见附件）；其中，金融、保险、通讯等特定行业的全国性企业所设立的区域性分支机构参与投标的，除承诺函外还需提供总公司（总机构）授权（或出具总公司的有关文件或制度等能够证明总公司授权独立开展业务的证明）或提供房产权证或其他有效财产证明材料；</w:t>
      </w:r>
    </w:p>
    <w:p>
      <w:pPr>
        <w:keepNext w:val="0"/>
        <w:keepLines w:val="0"/>
        <w:pageBreakBefore w:val="0"/>
        <w:kinsoku/>
        <w:wordWrap/>
        <w:overflowPunct/>
        <w:topLinePunct w:val="0"/>
        <w:bidi w:val="0"/>
        <w:snapToGrid w:val="0"/>
        <w:spacing w:line="380" w:lineRule="exact"/>
        <w:ind w:firstLine="420" w:firstLineChars="200"/>
        <w:rPr>
          <w:rFonts w:hint="eastAsia" w:ascii="宋体" w:hAnsi="宋体" w:eastAsia="宋体" w:cs="宋体"/>
          <w:color w:val="000000" w:themeColor="text1"/>
          <w:sz w:val="21"/>
          <w:szCs w:val="21"/>
          <w:lang w:val="zh-CN" w:eastAsia="zh-CN"/>
        </w:rPr>
      </w:pPr>
      <w:r>
        <w:rPr>
          <w:rFonts w:hint="eastAsia" w:ascii="宋体" w:hAnsi="宋体" w:eastAsia="宋体" w:cs="宋体"/>
          <w:color w:val="000000" w:themeColor="text1"/>
          <w:sz w:val="21"/>
          <w:szCs w:val="21"/>
          <w:lang w:val="zh-CN"/>
        </w:rPr>
        <w:t>（</w:t>
      </w:r>
      <w:r>
        <w:rPr>
          <w:rFonts w:hint="eastAsia" w:ascii="宋体" w:hAnsi="宋体" w:eastAsia="宋体" w:cs="宋体"/>
          <w:color w:val="000000" w:themeColor="text1"/>
          <w:sz w:val="21"/>
          <w:szCs w:val="21"/>
        </w:rPr>
        <w:t>7</w:t>
      </w:r>
      <w:r>
        <w:rPr>
          <w:rFonts w:hint="eastAsia" w:ascii="宋体" w:hAnsi="宋体" w:eastAsia="宋体" w:cs="宋体"/>
          <w:color w:val="000000" w:themeColor="text1"/>
          <w:sz w:val="21"/>
          <w:szCs w:val="21"/>
          <w:lang w:val="zh-CN"/>
        </w:rPr>
        <w:t>）提供采购公告中符合供应商特定条件的有效资质证书复印件（供应商特定条件中有要求的必须提供），以及需要说明的其他资料。</w:t>
      </w:r>
    </w:p>
    <w:p>
      <w:pPr>
        <w:keepNext w:val="0"/>
        <w:keepLines w:val="0"/>
        <w:pageBreakBefore w:val="0"/>
        <w:kinsoku/>
        <w:wordWrap/>
        <w:overflowPunct/>
        <w:topLinePunct w:val="0"/>
        <w:bidi w:val="0"/>
        <w:snapToGrid w:val="0"/>
        <w:spacing w:line="380" w:lineRule="exact"/>
        <w:ind w:firstLine="422" w:firstLineChars="200"/>
        <w:rPr>
          <w:rFonts w:ascii="宋体" w:hAnsi="宋体" w:eastAsia="宋体" w:cs="宋体"/>
          <w:b/>
          <w:color w:val="000000" w:themeColor="text1"/>
          <w:sz w:val="21"/>
          <w:szCs w:val="21"/>
        </w:rPr>
      </w:pPr>
      <w:r>
        <w:rPr>
          <w:rFonts w:hint="eastAsia" w:ascii="宋体" w:hAnsi="宋体" w:eastAsia="宋体" w:cs="宋体"/>
          <w:b/>
          <w:color w:val="000000" w:themeColor="text1"/>
          <w:sz w:val="21"/>
          <w:szCs w:val="21"/>
        </w:rPr>
        <w:t>4、商务与技术标的组成：</w:t>
      </w:r>
    </w:p>
    <w:p>
      <w:pPr>
        <w:pStyle w:val="8"/>
        <w:keepNext w:val="0"/>
        <w:keepLines w:val="0"/>
        <w:pageBreakBefore w:val="0"/>
        <w:widowControl/>
        <w:kinsoku/>
        <w:wordWrap/>
        <w:overflowPunct/>
        <w:topLinePunct w:val="0"/>
        <w:bidi w:val="0"/>
        <w:adjustRightInd w:val="0"/>
        <w:snapToGrid w:val="0"/>
        <w:spacing w:beforeLines="0" w:afterLines="0" w:line="380" w:lineRule="exact"/>
        <w:ind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（1）投标人基本情况表（</w:t>
      </w:r>
      <w:r>
        <w:rPr>
          <w:rFonts w:hint="eastAsia" w:ascii="宋体" w:hAnsi="宋体" w:eastAsia="宋体" w:cs="宋体"/>
          <w:color w:val="000000"/>
          <w:sz w:val="21"/>
          <w:szCs w:val="21"/>
          <w:lang w:val="zh-CN"/>
        </w:rPr>
        <w:t>格式见附件</w:t>
      </w:r>
      <w:r>
        <w:rPr>
          <w:rFonts w:hint="eastAsia" w:ascii="宋体" w:hAnsi="宋体" w:eastAsia="宋体" w:cs="宋体"/>
          <w:color w:val="000000"/>
          <w:sz w:val="21"/>
          <w:szCs w:val="21"/>
        </w:rPr>
        <w:t>）；</w:t>
      </w:r>
    </w:p>
    <w:p>
      <w:pPr>
        <w:keepNext w:val="0"/>
        <w:keepLines w:val="0"/>
        <w:pageBreakBefore w:val="0"/>
        <w:kinsoku/>
        <w:wordWrap/>
        <w:overflowPunct/>
        <w:topLinePunct w:val="0"/>
        <w:bidi w:val="0"/>
        <w:spacing w:beforeLines="0" w:afterLines="0" w:line="3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（2）商务响应承诺函（</w:t>
      </w:r>
      <w:r>
        <w:rPr>
          <w:rFonts w:hint="eastAsia" w:ascii="宋体" w:hAnsi="宋体" w:eastAsia="宋体" w:cs="宋体"/>
          <w:color w:val="000000"/>
          <w:sz w:val="21"/>
          <w:szCs w:val="21"/>
          <w:lang w:val="zh-CN"/>
        </w:rPr>
        <w:t>格式见附件</w:t>
      </w:r>
      <w:r>
        <w:rPr>
          <w:rFonts w:hint="eastAsia" w:ascii="宋体" w:hAnsi="宋体" w:eastAsia="宋体" w:cs="宋体"/>
          <w:color w:val="000000"/>
          <w:sz w:val="21"/>
          <w:szCs w:val="21"/>
        </w:rPr>
        <w:t>）；</w:t>
      </w:r>
    </w:p>
    <w:p>
      <w:pPr>
        <w:keepNext w:val="0"/>
        <w:keepLines w:val="0"/>
        <w:pageBreakBefore w:val="0"/>
        <w:kinsoku/>
        <w:wordWrap/>
        <w:overflowPunct/>
        <w:topLinePunct w:val="0"/>
        <w:bidi w:val="0"/>
        <w:spacing w:beforeLines="0" w:afterLines="0" w:line="3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（3）类似项目业绩（</w:t>
      </w:r>
      <w:r>
        <w:rPr>
          <w:rFonts w:hint="eastAsia" w:ascii="宋体" w:hAnsi="宋体" w:eastAsia="宋体" w:cs="宋体"/>
          <w:color w:val="000000"/>
          <w:sz w:val="21"/>
          <w:szCs w:val="21"/>
          <w:lang w:val="zh-CN"/>
        </w:rPr>
        <w:t>格式见附件</w:t>
      </w:r>
      <w:r>
        <w:rPr>
          <w:rFonts w:hint="eastAsia" w:ascii="宋体" w:hAnsi="宋体" w:eastAsia="宋体" w:cs="宋体"/>
          <w:color w:val="000000"/>
          <w:sz w:val="21"/>
          <w:szCs w:val="21"/>
        </w:rPr>
        <w:t>）；</w:t>
      </w:r>
    </w:p>
    <w:p>
      <w:pPr>
        <w:keepNext w:val="0"/>
        <w:keepLines w:val="0"/>
        <w:pageBreakBefore w:val="0"/>
        <w:kinsoku/>
        <w:wordWrap/>
        <w:overflowPunct/>
        <w:topLinePunct w:val="0"/>
        <w:bidi w:val="0"/>
        <w:spacing w:beforeLines="0" w:afterLines="0" w:line="380" w:lineRule="exact"/>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（4）项目负责人简历表（</w:t>
      </w:r>
      <w:r>
        <w:rPr>
          <w:rFonts w:hint="eastAsia" w:ascii="宋体" w:hAnsi="宋体" w:eastAsia="宋体" w:cs="宋体"/>
          <w:color w:val="000000"/>
          <w:kern w:val="0"/>
          <w:sz w:val="21"/>
          <w:szCs w:val="21"/>
          <w:lang w:val="zh-CN"/>
        </w:rPr>
        <w:t>格式见附件</w:t>
      </w:r>
      <w:r>
        <w:rPr>
          <w:rFonts w:hint="eastAsia" w:ascii="宋体" w:hAnsi="宋体" w:eastAsia="宋体" w:cs="宋体"/>
          <w:color w:val="000000"/>
          <w:kern w:val="0"/>
          <w:sz w:val="21"/>
          <w:szCs w:val="21"/>
        </w:rPr>
        <w:t>）；</w:t>
      </w:r>
    </w:p>
    <w:p>
      <w:pPr>
        <w:keepNext w:val="0"/>
        <w:keepLines w:val="0"/>
        <w:pageBreakBefore w:val="0"/>
        <w:kinsoku/>
        <w:wordWrap/>
        <w:overflowPunct/>
        <w:topLinePunct w:val="0"/>
        <w:bidi w:val="0"/>
        <w:spacing w:beforeLines="0" w:afterLines="0" w:line="3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5）项目组人员一览表（</w:t>
      </w:r>
      <w:r>
        <w:rPr>
          <w:rFonts w:hint="eastAsia" w:ascii="宋体" w:hAnsi="宋体" w:eastAsia="宋体" w:cs="宋体"/>
          <w:color w:val="000000"/>
          <w:sz w:val="21"/>
          <w:szCs w:val="21"/>
          <w:lang w:val="zh-CN"/>
        </w:rPr>
        <w:t>格式见附件</w:t>
      </w:r>
      <w:r>
        <w:rPr>
          <w:rFonts w:hint="eastAsia" w:ascii="宋体" w:hAnsi="宋体" w:eastAsia="宋体" w:cs="宋体"/>
          <w:color w:val="000000"/>
          <w:sz w:val="21"/>
          <w:szCs w:val="21"/>
        </w:rPr>
        <w:t>）；</w:t>
      </w:r>
    </w:p>
    <w:p>
      <w:pPr>
        <w:keepNext w:val="0"/>
        <w:keepLines w:val="0"/>
        <w:pageBreakBefore w:val="0"/>
        <w:kinsoku/>
        <w:wordWrap/>
        <w:overflowPunct/>
        <w:topLinePunct w:val="0"/>
        <w:bidi w:val="0"/>
        <w:spacing w:beforeLines="0" w:afterLines="0" w:line="380" w:lineRule="exact"/>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sz w:val="21"/>
          <w:szCs w:val="21"/>
        </w:rPr>
        <w:t>（6）</w:t>
      </w:r>
      <w:r>
        <w:rPr>
          <w:rFonts w:hint="eastAsia" w:ascii="宋体" w:hAnsi="宋体" w:eastAsia="宋体" w:cs="宋体"/>
          <w:color w:val="000000"/>
          <w:kern w:val="0"/>
          <w:sz w:val="21"/>
          <w:szCs w:val="21"/>
        </w:rPr>
        <w:t>拟投入的主要施工设备（</w:t>
      </w:r>
      <w:r>
        <w:rPr>
          <w:rFonts w:hint="eastAsia" w:ascii="宋体" w:hAnsi="宋体" w:eastAsia="宋体" w:cs="宋体"/>
          <w:color w:val="000000"/>
          <w:sz w:val="21"/>
          <w:szCs w:val="21"/>
          <w:lang w:val="zh-CN"/>
        </w:rPr>
        <w:t>格式</w:t>
      </w:r>
      <w:r>
        <w:rPr>
          <w:rFonts w:hint="eastAsia" w:ascii="宋体" w:hAnsi="宋体" w:eastAsia="宋体" w:cs="宋体"/>
          <w:color w:val="000000"/>
          <w:kern w:val="0"/>
          <w:sz w:val="21"/>
          <w:szCs w:val="21"/>
        </w:rPr>
        <w:t>见附件）；</w:t>
      </w:r>
    </w:p>
    <w:p>
      <w:pPr>
        <w:pStyle w:val="11"/>
        <w:keepNext w:val="0"/>
        <w:keepLines w:val="0"/>
        <w:pageBreakBefore w:val="0"/>
        <w:kinsoku/>
        <w:wordWrap/>
        <w:overflowPunct/>
        <w:topLinePunct w:val="0"/>
        <w:bidi w:val="0"/>
        <w:spacing w:beforeLines="0" w:line="380" w:lineRule="exact"/>
        <w:ind w:firstLineChars="200"/>
        <w:rPr>
          <w:rFonts w:hint="eastAsia" w:ascii="宋体" w:hAnsi="宋体" w:eastAsia="宋体" w:cs="宋体"/>
          <w:sz w:val="21"/>
          <w:szCs w:val="22"/>
        </w:rPr>
      </w:pPr>
      <w:r>
        <w:rPr>
          <w:rFonts w:hint="eastAsia" w:ascii="宋体" w:hAnsi="宋体" w:eastAsia="宋体" w:cs="宋体"/>
          <w:sz w:val="21"/>
          <w:szCs w:val="22"/>
        </w:rPr>
        <w:t>（7）</w:t>
      </w:r>
      <w:r>
        <w:rPr>
          <w:rFonts w:hint="eastAsia" w:ascii="宋体" w:hAnsi="宋体" w:eastAsia="宋体" w:cs="宋体"/>
          <w:sz w:val="21"/>
          <w:szCs w:val="21"/>
        </w:rPr>
        <w:t>投标人根据评标办法编制的各项内容</w:t>
      </w:r>
      <w:r>
        <w:rPr>
          <w:rFonts w:hint="eastAsia" w:ascii="宋体" w:hAnsi="宋体" w:eastAsia="宋体" w:cs="宋体"/>
          <w:sz w:val="21"/>
          <w:szCs w:val="21"/>
          <w:lang w:val="zh-CN"/>
        </w:rPr>
        <w:t>；</w:t>
      </w:r>
    </w:p>
    <w:p>
      <w:pPr>
        <w:keepNext w:val="0"/>
        <w:keepLines w:val="0"/>
        <w:pageBreakBefore w:val="0"/>
        <w:kinsoku/>
        <w:wordWrap/>
        <w:overflowPunct/>
        <w:topLinePunct w:val="0"/>
        <w:bidi w:val="0"/>
        <w:spacing w:beforeLines="0" w:afterLines="0" w:line="380" w:lineRule="exact"/>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（8）供应商认为需要提供的其他资料（包括可能影响供应商商务与技术标评分的各类证明材料）。</w:t>
      </w:r>
    </w:p>
    <w:p>
      <w:pPr>
        <w:keepNext w:val="0"/>
        <w:keepLines w:val="0"/>
        <w:pageBreakBefore w:val="0"/>
        <w:kinsoku/>
        <w:wordWrap/>
        <w:overflowPunct/>
        <w:topLinePunct w:val="0"/>
        <w:bidi w:val="0"/>
        <w:snapToGrid w:val="0"/>
        <w:spacing w:line="380" w:lineRule="exact"/>
        <w:ind w:firstLine="422" w:firstLineChars="200"/>
        <w:rPr>
          <w:rFonts w:ascii="宋体" w:hAnsi="宋体" w:eastAsia="宋体" w:cs="宋体"/>
          <w:b/>
          <w:color w:val="000000" w:themeColor="text1"/>
          <w:sz w:val="21"/>
          <w:szCs w:val="21"/>
        </w:rPr>
      </w:pPr>
      <w:r>
        <w:rPr>
          <w:rFonts w:hint="eastAsia" w:ascii="宋体" w:hAnsi="宋体" w:eastAsia="宋体" w:cs="宋体"/>
          <w:b/>
          <w:color w:val="000000" w:themeColor="text1"/>
          <w:sz w:val="21"/>
          <w:szCs w:val="21"/>
        </w:rPr>
        <w:t>5、报价标的组成：</w:t>
      </w:r>
    </w:p>
    <w:p>
      <w:pPr>
        <w:keepNext w:val="0"/>
        <w:keepLines w:val="0"/>
        <w:pageBreakBefore w:val="0"/>
        <w:tabs>
          <w:tab w:val="left" w:pos="3870"/>
          <w:tab w:val="left" w:pos="4085"/>
        </w:tabs>
        <w:kinsoku/>
        <w:wordWrap/>
        <w:overflowPunct/>
        <w:topLinePunct w:val="0"/>
        <w:bidi w:val="0"/>
        <w:snapToGrid w:val="0"/>
        <w:spacing w:line="380" w:lineRule="exact"/>
        <w:ind w:firstLine="422" w:firstLineChars="200"/>
        <w:jc w:val="left"/>
        <w:rPr>
          <w:rFonts w:ascii="宋体" w:hAnsi="宋体" w:eastAsia="宋体"/>
          <w:b/>
          <w:color w:val="000000" w:themeColor="text1"/>
          <w:kern w:val="0"/>
          <w:sz w:val="21"/>
        </w:rPr>
      </w:pPr>
      <w:r>
        <w:rPr>
          <w:rFonts w:hint="eastAsia" w:ascii="宋体" w:hAnsi="宋体" w:eastAsia="宋体"/>
          <w:b/>
          <w:color w:val="000000" w:themeColor="text1"/>
          <w:kern w:val="0"/>
          <w:sz w:val="21"/>
        </w:rPr>
        <w:t>（1）报价内容由首次报价一览表、</w:t>
      </w:r>
      <w:r>
        <w:rPr>
          <w:rFonts w:hint="eastAsia" w:ascii="宋体" w:hAnsi="宋体" w:eastAsia="宋体"/>
          <w:b/>
          <w:color w:val="000000" w:themeColor="text1"/>
          <w:kern w:val="0"/>
          <w:sz w:val="21"/>
          <w:lang w:val="en-US" w:eastAsia="zh-CN"/>
        </w:rPr>
        <w:t>已标价的工程量清单</w:t>
      </w:r>
      <w:r>
        <w:rPr>
          <w:rFonts w:hint="eastAsia" w:ascii="宋体" w:hAnsi="宋体" w:eastAsia="宋体"/>
          <w:b/>
          <w:color w:val="000000" w:themeColor="text1"/>
          <w:kern w:val="0"/>
          <w:sz w:val="21"/>
        </w:rPr>
        <w:t>以及供应商认为其他需要说明的内容组成。</w:t>
      </w:r>
    </w:p>
    <w:p>
      <w:pPr>
        <w:keepNext w:val="0"/>
        <w:keepLines w:val="0"/>
        <w:pageBreakBefore w:val="0"/>
        <w:tabs>
          <w:tab w:val="left" w:pos="3870"/>
          <w:tab w:val="left" w:pos="4085"/>
        </w:tabs>
        <w:kinsoku/>
        <w:wordWrap/>
        <w:overflowPunct/>
        <w:topLinePunct w:val="0"/>
        <w:bidi w:val="0"/>
        <w:snapToGrid w:val="0"/>
        <w:spacing w:line="380" w:lineRule="exact"/>
        <w:ind w:firstLine="420" w:firstLineChars="200"/>
        <w:jc w:val="left"/>
        <w:rPr>
          <w:rFonts w:ascii="宋体" w:hAnsi="宋体" w:eastAsia="宋体"/>
          <w:color w:val="000000" w:themeColor="text1"/>
          <w:kern w:val="0"/>
          <w:sz w:val="21"/>
        </w:rPr>
      </w:pPr>
      <w:r>
        <w:rPr>
          <w:rFonts w:hint="eastAsia" w:ascii="宋体" w:hAnsi="宋体" w:eastAsia="宋体"/>
          <w:color w:val="000000" w:themeColor="text1"/>
          <w:kern w:val="0"/>
          <w:sz w:val="21"/>
        </w:rPr>
        <w:t>（2）此报价为供应商针对本项目报出的唯一的首次报价，包含其它一切所要涉及到的费用，有选择的报价将被拒绝。</w:t>
      </w:r>
    </w:p>
    <w:p>
      <w:pPr>
        <w:keepNext w:val="0"/>
        <w:keepLines w:val="0"/>
        <w:pageBreakBefore w:val="0"/>
        <w:tabs>
          <w:tab w:val="left" w:pos="3870"/>
          <w:tab w:val="left" w:pos="4085"/>
        </w:tabs>
        <w:kinsoku/>
        <w:wordWrap/>
        <w:overflowPunct/>
        <w:topLinePunct w:val="0"/>
        <w:bidi w:val="0"/>
        <w:snapToGrid w:val="0"/>
        <w:spacing w:line="380" w:lineRule="exact"/>
        <w:ind w:firstLine="420" w:firstLineChars="200"/>
        <w:jc w:val="left"/>
        <w:rPr>
          <w:rFonts w:ascii="宋体" w:hAnsi="宋体" w:eastAsia="宋体"/>
          <w:color w:val="000000" w:themeColor="text1"/>
          <w:kern w:val="0"/>
          <w:sz w:val="21"/>
        </w:rPr>
      </w:pPr>
      <w:r>
        <w:rPr>
          <w:rFonts w:hint="eastAsia" w:ascii="宋体" w:hAnsi="宋体" w:eastAsia="宋体"/>
          <w:color w:val="000000" w:themeColor="text1"/>
          <w:kern w:val="0"/>
          <w:sz w:val="21"/>
        </w:rPr>
        <w:t>（3）</w:t>
      </w:r>
      <w:r>
        <w:rPr>
          <w:rFonts w:hint="eastAsia" w:ascii="宋体" w:hAnsi="宋体" w:eastAsia="宋体"/>
          <w:color w:val="auto"/>
          <w:kern w:val="0"/>
          <w:sz w:val="21"/>
          <w:highlight w:val="none"/>
          <w:lang w:val="en-US" w:eastAsia="zh-CN"/>
        </w:rPr>
        <w:t>本项目</w:t>
      </w:r>
      <w:r>
        <w:rPr>
          <w:rFonts w:hint="eastAsia" w:ascii="宋体" w:hAnsi="宋体" w:eastAsia="宋体"/>
          <w:color w:val="auto"/>
          <w:kern w:val="0"/>
          <w:sz w:val="21"/>
          <w:highlight w:val="none"/>
        </w:rPr>
        <w:t>报价应当包括项目实施所需的包含人工费、材料费、燃料费、设备的进退场费用、保险费、管理费、利润及各种规费、税费、水费、电费、政策性文件规定及合同包含的所有风险责任等一切费用等完成合同所需的一切本身和不可或缺的所有工作开支、政策性文件规定及合同包含的所有风险、责任等各项全部费用并承担一切风险责任</w:t>
      </w:r>
      <w:r>
        <w:rPr>
          <w:rFonts w:hint="eastAsia" w:ascii="宋体" w:hAnsi="宋体" w:eastAsia="宋体"/>
          <w:color w:val="auto"/>
          <w:kern w:val="0"/>
          <w:sz w:val="21"/>
          <w:highlight w:val="none"/>
          <w:lang w:eastAsia="zh-CN"/>
        </w:rPr>
        <w:t>。</w:t>
      </w:r>
    </w:p>
    <w:p>
      <w:pPr>
        <w:keepNext w:val="0"/>
        <w:keepLines w:val="0"/>
        <w:pageBreakBefore w:val="0"/>
        <w:kinsoku/>
        <w:wordWrap/>
        <w:overflowPunct/>
        <w:topLinePunct w:val="0"/>
        <w:bidi w:val="0"/>
        <w:snapToGrid w:val="0"/>
        <w:spacing w:line="380" w:lineRule="exact"/>
        <w:ind w:firstLine="420" w:firstLineChars="200"/>
        <w:jc w:val="left"/>
        <w:rPr>
          <w:rFonts w:ascii="宋体" w:hAnsi="宋体" w:eastAsia="宋体"/>
          <w:color w:val="000000" w:themeColor="text1"/>
          <w:kern w:val="0"/>
          <w:sz w:val="21"/>
        </w:rPr>
      </w:pPr>
      <w:r>
        <w:rPr>
          <w:rFonts w:hint="eastAsia" w:ascii="宋体" w:hAnsi="宋体" w:eastAsia="宋体"/>
          <w:color w:val="000000" w:themeColor="text1"/>
          <w:kern w:val="0"/>
          <w:sz w:val="21"/>
        </w:rPr>
        <w:t>（4）</w:t>
      </w:r>
      <w:r>
        <w:rPr>
          <w:rFonts w:hint="eastAsia" w:ascii="宋体" w:hAnsi="宋体" w:cs="宋体"/>
          <w:color w:val="000000" w:themeColor="text1"/>
          <w:kern w:val="0"/>
          <w:sz w:val="21"/>
        </w:rPr>
        <w:t>相关报价表需打印或用不褪色的墨水填写，磋商响应报价表不得涂改和增删，如有错漏必须修改，修改处须由同一签署人签字或盖章。由于字迹模糊或表达不清引起的后果由供应商负责</w:t>
      </w:r>
      <w:r>
        <w:rPr>
          <w:rFonts w:hint="eastAsia" w:ascii="宋体" w:hAnsi="宋体" w:eastAsia="宋体"/>
          <w:color w:val="000000" w:themeColor="text1"/>
          <w:kern w:val="0"/>
          <w:sz w:val="21"/>
        </w:rPr>
        <w:t>。</w:t>
      </w:r>
    </w:p>
    <w:p>
      <w:pPr>
        <w:keepNext w:val="0"/>
        <w:keepLines w:val="0"/>
        <w:pageBreakBefore w:val="0"/>
        <w:kinsoku/>
        <w:wordWrap/>
        <w:overflowPunct/>
        <w:topLinePunct w:val="0"/>
        <w:bidi w:val="0"/>
        <w:snapToGrid w:val="0"/>
        <w:spacing w:line="380" w:lineRule="exact"/>
        <w:ind w:firstLine="420" w:firstLineChars="200"/>
        <w:jc w:val="left"/>
        <w:rPr>
          <w:rFonts w:ascii="宋体" w:hAnsi="宋体" w:eastAsia="宋体"/>
          <w:color w:val="000000" w:themeColor="text1"/>
          <w:sz w:val="21"/>
        </w:rPr>
      </w:pPr>
      <w:r>
        <w:rPr>
          <w:rFonts w:hint="eastAsia" w:ascii="宋体" w:hAnsi="宋体" w:eastAsia="宋体"/>
          <w:color w:val="000000" w:themeColor="text1"/>
          <w:kern w:val="0"/>
          <w:sz w:val="21"/>
        </w:rPr>
        <w:t>（5）报价有关表格应按磋商采购文件中相关附表格式填写。</w:t>
      </w:r>
    </w:p>
    <w:p>
      <w:pPr>
        <w:keepNext w:val="0"/>
        <w:keepLines w:val="0"/>
        <w:pageBreakBefore w:val="0"/>
        <w:kinsoku/>
        <w:wordWrap/>
        <w:overflowPunct/>
        <w:topLinePunct w:val="0"/>
        <w:bidi w:val="0"/>
        <w:snapToGrid w:val="0"/>
        <w:spacing w:line="380" w:lineRule="exact"/>
        <w:ind w:left="480"/>
        <w:rPr>
          <w:rFonts w:ascii="宋体" w:hAnsi="宋体" w:eastAsia="宋体"/>
          <w:color w:val="000000" w:themeColor="text1"/>
          <w:sz w:val="21"/>
          <w:lang w:val="zh-CN"/>
        </w:rPr>
      </w:pPr>
      <w:r>
        <w:rPr>
          <w:rFonts w:hint="eastAsia" w:ascii="宋体" w:hAnsi="宋体" w:eastAsia="宋体"/>
          <w:b/>
          <w:color w:val="000000" w:themeColor="text1"/>
          <w:kern w:val="0"/>
          <w:sz w:val="21"/>
        </w:rPr>
        <w:t>（二）、磋商响应文件的制作、份数及递交要求</w:t>
      </w:r>
    </w:p>
    <w:p>
      <w:pPr>
        <w:keepNext w:val="0"/>
        <w:keepLines w:val="0"/>
        <w:pageBreakBefore w:val="0"/>
        <w:kinsoku/>
        <w:wordWrap/>
        <w:overflowPunct/>
        <w:topLinePunct w:val="0"/>
        <w:autoSpaceDE w:val="0"/>
        <w:autoSpaceDN w:val="0"/>
        <w:bidi w:val="0"/>
        <w:adjustRightInd w:val="0"/>
        <w:snapToGrid w:val="0"/>
        <w:spacing w:line="380" w:lineRule="exact"/>
        <w:ind w:firstLine="480"/>
        <w:rPr>
          <w:rFonts w:ascii="宋体" w:hAnsi="宋体" w:eastAsia="宋体"/>
          <w:b/>
          <w:color w:val="000000" w:themeColor="text1"/>
          <w:sz w:val="21"/>
        </w:rPr>
      </w:pPr>
      <w:r>
        <w:rPr>
          <w:rFonts w:hint="eastAsia" w:ascii="宋体" w:hAnsi="宋体" w:eastAsia="宋体"/>
          <w:b/>
          <w:color w:val="000000" w:themeColor="text1"/>
          <w:sz w:val="21"/>
        </w:rPr>
        <w:t>1、磋商响应文件的制作要求</w:t>
      </w:r>
    </w:p>
    <w:p>
      <w:pPr>
        <w:keepNext w:val="0"/>
        <w:keepLines w:val="0"/>
        <w:pageBreakBefore w:val="0"/>
        <w:kinsoku/>
        <w:wordWrap/>
        <w:overflowPunct/>
        <w:topLinePunct w:val="0"/>
        <w:autoSpaceDE w:val="0"/>
        <w:autoSpaceDN w:val="0"/>
        <w:bidi w:val="0"/>
        <w:adjustRightInd w:val="0"/>
        <w:snapToGrid w:val="0"/>
        <w:spacing w:line="380" w:lineRule="exact"/>
        <w:ind w:firstLine="480"/>
        <w:rPr>
          <w:rFonts w:ascii="宋体" w:hAnsi="宋体" w:eastAsia="宋体"/>
          <w:color w:val="000000" w:themeColor="text1"/>
          <w:kern w:val="0"/>
          <w:sz w:val="21"/>
        </w:rPr>
      </w:pPr>
      <w:r>
        <w:rPr>
          <w:rFonts w:hint="eastAsia" w:ascii="宋体" w:hAnsi="宋体" w:eastAsia="宋体"/>
          <w:color w:val="000000" w:themeColor="text1"/>
          <w:sz w:val="21"/>
        </w:rPr>
        <w:t>（1）供应商应按照磋商响应文件组成内容及项目磋商需求和乐采云平台要求制作制作磋商响应文件，</w:t>
      </w:r>
      <w:r>
        <w:rPr>
          <w:rFonts w:hint="eastAsia" w:ascii="宋体" w:hAnsi="宋体" w:eastAsia="宋体"/>
          <w:color w:val="000000" w:themeColor="text1"/>
          <w:kern w:val="0"/>
          <w:sz w:val="21"/>
        </w:rPr>
        <w:t>不按</w:t>
      </w:r>
      <w:r>
        <w:rPr>
          <w:rFonts w:hint="eastAsia" w:ascii="宋体" w:hAnsi="宋体" w:eastAsia="宋体"/>
          <w:color w:val="000000" w:themeColor="text1"/>
          <w:sz w:val="21"/>
        </w:rPr>
        <w:t>磋商采购文件</w:t>
      </w:r>
      <w:r>
        <w:rPr>
          <w:rFonts w:hint="eastAsia" w:ascii="宋体" w:hAnsi="宋体" w:eastAsia="宋体"/>
          <w:color w:val="000000" w:themeColor="text1"/>
          <w:kern w:val="0"/>
          <w:sz w:val="21"/>
        </w:rPr>
        <w:t>要求和乐采云平台要求制作</w:t>
      </w:r>
      <w:r>
        <w:rPr>
          <w:rFonts w:hint="eastAsia" w:ascii="宋体" w:hAnsi="宋体" w:eastAsia="宋体"/>
          <w:color w:val="000000" w:themeColor="text1"/>
          <w:sz w:val="21"/>
        </w:rPr>
        <w:t>磋商响应文件</w:t>
      </w:r>
      <w:r>
        <w:rPr>
          <w:rFonts w:hint="eastAsia" w:ascii="宋体" w:hAnsi="宋体" w:eastAsia="宋体"/>
          <w:color w:val="000000" w:themeColor="text1"/>
          <w:kern w:val="0"/>
          <w:sz w:val="21"/>
        </w:rPr>
        <w:t>的将视情处理（拒收、扣分等），由此产生的责任由</w:t>
      </w:r>
      <w:r>
        <w:rPr>
          <w:rFonts w:hint="eastAsia" w:ascii="宋体" w:hAnsi="宋体" w:eastAsia="宋体"/>
          <w:color w:val="000000" w:themeColor="text1"/>
          <w:sz w:val="21"/>
        </w:rPr>
        <w:t>磋商供应商</w:t>
      </w:r>
      <w:r>
        <w:rPr>
          <w:rFonts w:hint="eastAsia" w:ascii="宋体" w:hAnsi="宋体" w:eastAsia="宋体"/>
          <w:color w:val="000000" w:themeColor="text1"/>
          <w:kern w:val="0"/>
          <w:sz w:val="21"/>
        </w:rPr>
        <w:t>自行承担。</w:t>
      </w:r>
    </w:p>
    <w:p>
      <w:pPr>
        <w:keepNext w:val="0"/>
        <w:keepLines w:val="0"/>
        <w:pageBreakBefore w:val="0"/>
        <w:kinsoku/>
        <w:wordWrap/>
        <w:overflowPunct/>
        <w:topLinePunct w:val="0"/>
        <w:bidi w:val="0"/>
        <w:snapToGrid w:val="0"/>
        <w:spacing w:line="380" w:lineRule="exact"/>
        <w:ind w:firstLine="420" w:firstLineChars="200"/>
        <w:rPr>
          <w:rFonts w:ascii="宋体" w:hAnsi="宋体" w:cs="宋体"/>
          <w:b/>
          <w:bCs/>
          <w:color w:val="000000" w:themeColor="text1"/>
          <w:sz w:val="21"/>
          <w:szCs w:val="21"/>
        </w:rPr>
      </w:pPr>
      <w:r>
        <w:rPr>
          <w:rFonts w:hint="eastAsia" w:ascii="宋体" w:hAnsi="宋体" w:cs="宋体"/>
          <w:b/>
          <w:bCs/>
          <w:color w:val="000000" w:themeColor="text1"/>
          <w:sz w:val="21"/>
          <w:szCs w:val="21"/>
        </w:rPr>
        <w:t>电子加密响应文件部分：供应商应根据“供应商-政府采购项目电子交易操作指南”及本磋商响应文件规定的格式和顺序编制电子磋商响应文件并进行关联定位。</w:t>
      </w:r>
    </w:p>
    <w:p>
      <w:pPr>
        <w:keepNext w:val="0"/>
        <w:keepLines w:val="0"/>
        <w:pageBreakBefore w:val="0"/>
        <w:kinsoku/>
        <w:wordWrap/>
        <w:overflowPunct/>
        <w:topLinePunct w:val="0"/>
        <w:bidi w:val="0"/>
        <w:snapToGrid w:val="0"/>
        <w:spacing w:line="380" w:lineRule="exact"/>
        <w:ind w:firstLine="420" w:firstLineChars="200"/>
        <w:rPr>
          <w:color w:val="000000" w:themeColor="text1"/>
          <w:sz w:val="21"/>
          <w:szCs w:val="21"/>
        </w:rPr>
      </w:pPr>
      <w:r>
        <w:rPr>
          <w:rFonts w:hint="eastAsia" w:ascii="宋体" w:hAnsi="宋体" w:cs="宋体"/>
          <w:b/>
          <w:bCs/>
          <w:color w:val="000000" w:themeColor="text1"/>
          <w:sz w:val="21"/>
          <w:szCs w:val="21"/>
        </w:rPr>
        <w:t>备份响应文件应与乐采云平台上传的电子加密响应文件一致。</w:t>
      </w:r>
    </w:p>
    <w:p>
      <w:pPr>
        <w:keepNext w:val="0"/>
        <w:keepLines w:val="0"/>
        <w:pageBreakBefore w:val="0"/>
        <w:kinsoku/>
        <w:wordWrap/>
        <w:overflowPunct/>
        <w:topLinePunct w:val="0"/>
        <w:autoSpaceDE w:val="0"/>
        <w:autoSpaceDN w:val="0"/>
        <w:bidi w:val="0"/>
        <w:adjustRightInd w:val="0"/>
        <w:snapToGrid w:val="0"/>
        <w:spacing w:line="380" w:lineRule="exact"/>
        <w:ind w:firstLine="480" w:firstLineChars="200"/>
        <w:rPr>
          <w:rFonts w:ascii="宋体" w:hAnsi="宋体" w:eastAsia="宋体"/>
          <w:color w:val="000000" w:themeColor="text1"/>
          <w:kern w:val="0"/>
          <w:sz w:val="21"/>
          <w:lang w:val="zh-CN"/>
        </w:rPr>
      </w:pPr>
      <w:r>
        <w:rPr>
          <w:rFonts w:hint="eastAsia" w:ascii="宋体" w:hAnsi="宋体" w:cs="宋体"/>
          <w:bCs/>
          <w:color w:val="000000" w:themeColor="text1"/>
          <w:sz w:val="24"/>
        </w:rPr>
        <w:t>▲</w:t>
      </w:r>
      <w:r>
        <w:rPr>
          <w:rFonts w:hint="eastAsia" w:ascii="宋体" w:hAnsi="宋体" w:eastAsia="宋体"/>
          <w:color w:val="000000" w:themeColor="text1"/>
          <w:sz w:val="21"/>
        </w:rPr>
        <w:t>（2）</w:t>
      </w:r>
      <w:r>
        <w:rPr>
          <w:rFonts w:hint="eastAsia" w:ascii="宋体" w:hAnsi="宋体" w:cs="宋体"/>
          <w:color w:val="000000" w:themeColor="text1"/>
          <w:sz w:val="21"/>
          <w:szCs w:val="21"/>
        </w:rPr>
        <w:t>供应商应对所提供的全部资料的真实性承担法律责任，</w:t>
      </w:r>
      <w:r>
        <w:rPr>
          <w:rFonts w:hint="eastAsia" w:ascii="宋体" w:hAnsi="宋体" w:cs="宋体"/>
          <w:color w:val="000000" w:themeColor="text1"/>
          <w:sz w:val="21"/>
        </w:rPr>
        <w:t>磋商响应文件</w:t>
      </w:r>
      <w:r>
        <w:rPr>
          <w:rFonts w:hint="eastAsia" w:ascii="宋体" w:hAnsi="宋体" w:cs="宋体"/>
          <w:color w:val="000000" w:themeColor="text1"/>
          <w:kern w:val="0"/>
          <w:sz w:val="21"/>
          <w:lang w:val="zh-CN"/>
        </w:rPr>
        <w:t>内容中</w:t>
      </w:r>
      <w:r>
        <w:rPr>
          <w:rFonts w:hint="eastAsia" w:ascii="宋体" w:hAnsi="宋体" w:cs="宋体"/>
          <w:color w:val="000000" w:themeColor="text1"/>
          <w:sz w:val="21"/>
          <w:szCs w:val="21"/>
        </w:rPr>
        <w:t>有要求盖章的地方，必须采用CA签章进行盖章，</w:t>
      </w:r>
      <w:r>
        <w:rPr>
          <w:rFonts w:hint="eastAsia" w:ascii="宋体" w:hAnsi="宋体" w:eastAsia="宋体"/>
          <w:color w:val="000000" w:themeColor="text1"/>
          <w:kern w:val="0"/>
          <w:sz w:val="21"/>
          <w:lang w:val="zh-CN"/>
        </w:rPr>
        <w:t>法定代表人或全权代表的盖章或签字</w:t>
      </w:r>
      <w:r>
        <w:rPr>
          <w:rFonts w:hint="eastAsia" w:ascii="宋体" w:hAnsi="宋体" w:cs="宋体"/>
          <w:color w:val="000000" w:themeColor="text1"/>
          <w:sz w:val="21"/>
          <w:szCs w:val="21"/>
        </w:rPr>
        <w:t>必须采用</w:t>
      </w:r>
      <w:r>
        <w:rPr>
          <w:rFonts w:hint="eastAsia" w:ascii="宋体" w:hAnsi="宋体" w:eastAsia="宋体"/>
          <w:color w:val="000000" w:themeColor="text1"/>
          <w:kern w:val="0"/>
          <w:sz w:val="21"/>
          <w:lang w:val="zh-CN"/>
        </w:rPr>
        <w:t>CA电子签章或签字，其中</w:t>
      </w:r>
      <w:r>
        <w:rPr>
          <w:rFonts w:hint="eastAsia" w:ascii="宋体" w:hAnsi="宋体" w:eastAsia="宋体"/>
          <w:color w:val="000000" w:themeColor="text1"/>
          <w:sz w:val="21"/>
        </w:rPr>
        <w:t>所有证书类文件提供的复印件</w:t>
      </w:r>
      <w:r>
        <w:rPr>
          <w:rFonts w:hint="eastAsia" w:ascii="宋体" w:hAnsi="宋体" w:eastAsia="宋体"/>
          <w:color w:val="000000" w:themeColor="text1"/>
          <w:kern w:val="0"/>
          <w:sz w:val="21"/>
        </w:rPr>
        <w:t>必须全部加盖CA电子公章且</w:t>
      </w:r>
      <w:r>
        <w:rPr>
          <w:rFonts w:hint="eastAsia" w:ascii="宋体" w:hAnsi="宋体" w:eastAsia="宋体"/>
          <w:color w:val="000000" w:themeColor="text1"/>
          <w:sz w:val="21"/>
        </w:rPr>
        <w:t>必须在有效期内的。</w:t>
      </w:r>
    </w:p>
    <w:p>
      <w:pPr>
        <w:keepNext w:val="0"/>
        <w:keepLines w:val="0"/>
        <w:pageBreakBefore w:val="0"/>
        <w:kinsoku/>
        <w:wordWrap/>
        <w:overflowPunct/>
        <w:topLinePunct w:val="0"/>
        <w:bidi w:val="0"/>
        <w:snapToGrid w:val="0"/>
        <w:spacing w:line="380" w:lineRule="exact"/>
        <w:ind w:firstLine="420" w:firstLineChars="200"/>
        <w:jc w:val="left"/>
        <w:rPr>
          <w:rFonts w:ascii="宋体" w:hAnsi="宋体" w:eastAsia="宋体"/>
          <w:color w:val="000000" w:themeColor="text1"/>
          <w:sz w:val="21"/>
        </w:rPr>
      </w:pPr>
      <w:r>
        <w:rPr>
          <w:rFonts w:hint="eastAsia" w:ascii="宋体" w:hAnsi="宋体" w:eastAsia="宋体"/>
          <w:color w:val="000000" w:themeColor="text1"/>
          <w:kern w:val="0"/>
          <w:sz w:val="21"/>
          <w:lang w:val="zh-CN"/>
        </w:rPr>
        <w:t>（</w:t>
      </w:r>
      <w:r>
        <w:rPr>
          <w:rFonts w:hint="eastAsia" w:ascii="宋体" w:hAnsi="宋体" w:eastAsia="宋体"/>
          <w:color w:val="000000" w:themeColor="text1"/>
          <w:kern w:val="0"/>
          <w:sz w:val="21"/>
        </w:rPr>
        <w:t>3</w:t>
      </w:r>
      <w:r>
        <w:rPr>
          <w:rFonts w:hint="eastAsia" w:ascii="宋体" w:hAnsi="宋体" w:eastAsia="宋体"/>
          <w:color w:val="000000" w:themeColor="text1"/>
          <w:kern w:val="0"/>
          <w:sz w:val="21"/>
          <w:lang w:val="zh-CN"/>
        </w:rPr>
        <w:t>）</w:t>
      </w:r>
      <w:r>
        <w:rPr>
          <w:rFonts w:hint="eastAsia" w:ascii="宋体" w:hAnsi="宋体" w:eastAsia="宋体"/>
          <w:color w:val="000000" w:themeColor="text1"/>
          <w:sz w:val="21"/>
        </w:rPr>
        <w:t>磋商响应文件以及磋商供应商与采购组织机构就有关磋商事宜的所有来往函电，均应以中文汉语书写。除签字、盖章、专用名称等特殊情形外，以中文汉语以外的文字表述的磋商响应文件视同未提供。</w:t>
      </w:r>
    </w:p>
    <w:p>
      <w:pPr>
        <w:keepNext w:val="0"/>
        <w:keepLines w:val="0"/>
        <w:pageBreakBefore w:val="0"/>
        <w:kinsoku/>
        <w:wordWrap/>
        <w:overflowPunct/>
        <w:topLinePunct w:val="0"/>
        <w:bidi w:val="0"/>
        <w:snapToGrid w:val="0"/>
        <w:spacing w:line="380" w:lineRule="exact"/>
        <w:ind w:firstLine="420" w:firstLineChars="200"/>
        <w:jc w:val="left"/>
        <w:rPr>
          <w:rFonts w:ascii="宋体" w:hAnsi="宋体" w:eastAsia="宋体"/>
          <w:color w:val="000000" w:themeColor="text1"/>
          <w:sz w:val="21"/>
        </w:rPr>
      </w:pPr>
      <w:r>
        <w:rPr>
          <w:rFonts w:hint="eastAsia" w:ascii="宋体" w:hAnsi="宋体" w:eastAsia="宋体"/>
          <w:color w:val="000000" w:themeColor="text1"/>
          <w:sz w:val="21"/>
        </w:rPr>
        <w:t>（4）磋商计量单位，磋商采购文件已有明确规定的，使用磋商采购文件规定的计量单位；磋商采购文件没有规定的，应采用中华人民共和国法定计量单位（货币单位：人民币元），否则视同未响应。</w:t>
      </w:r>
    </w:p>
    <w:p>
      <w:pPr>
        <w:keepNext w:val="0"/>
        <w:keepLines w:val="0"/>
        <w:pageBreakBefore w:val="0"/>
        <w:kinsoku/>
        <w:wordWrap/>
        <w:overflowPunct/>
        <w:topLinePunct w:val="0"/>
        <w:autoSpaceDE w:val="0"/>
        <w:autoSpaceDN w:val="0"/>
        <w:bidi w:val="0"/>
        <w:adjustRightInd w:val="0"/>
        <w:snapToGrid w:val="0"/>
        <w:spacing w:line="380" w:lineRule="exact"/>
        <w:ind w:firstLine="480"/>
        <w:rPr>
          <w:rFonts w:ascii="宋体" w:hAnsi="宋体" w:eastAsia="宋体"/>
          <w:color w:val="000000" w:themeColor="text1"/>
          <w:sz w:val="21"/>
        </w:rPr>
      </w:pPr>
      <w:r>
        <w:rPr>
          <w:rFonts w:hint="eastAsia" w:ascii="宋体" w:hAnsi="宋体" w:eastAsia="宋体"/>
          <w:color w:val="000000" w:themeColor="text1"/>
          <w:sz w:val="21"/>
        </w:rPr>
        <w:t>（5）若磋商供应商不按采购文件的要求提供资格审查材料，其风险由磋商供应商自行承担。</w:t>
      </w:r>
    </w:p>
    <w:p>
      <w:pPr>
        <w:keepNext w:val="0"/>
        <w:keepLines w:val="0"/>
        <w:pageBreakBefore w:val="0"/>
        <w:kinsoku/>
        <w:wordWrap/>
        <w:overflowPunct/>
        <w:topLinePunct w:val="0"/>
        <w:autoSpaceDE w:val="0"/>
        <w:autoSpaceDN w:val="0"/>
        <w:bidi w:val="0"/>
        <w:adjustRightInd w:val="0"/>
        <w:snapToGrid w:val="0"/>
        <w:spacing w:line="380" w:lineRule="exact"/>
        <w:ind w:firstLine="480"/>
        <w:rPr>
          <w:rFonts w:eastAsia="宋体"/>
          <w:color w:val="000000" w:themeColor="text1"/>
        </w:rPr>
      </w:pPr>
      <w:r>
        <w:rPr>
          <w:rFonts w:hint="eastAsia" w:ascii="宋体" w:hAnsi="宋体" w:eastAsia="宋体"/>
          <w:color w:val="000000" w:themeColor="text1"/>
          <w:kern w:val="0"/>
          <w:sz w:val="21"/>
        </w:rPr>
        <w:t>（6）</w:t>
      </w:r>
      <w:r>
        <w:rPr>
          <w:rFonts w:hint="eastAsia" w:ascii="宋体" w:hAnsi="宋体" w:eastAsia="宋体"/>
          <w:color w:val="000000" w:themeColor="text1"/>
          <w:sz w:val="21"/>
        </w:rPr>
        <w:t>与本次磋商无关的内容请不要制作在内，确保磋商响应文件有针对性、简洁明了。</w:t>
      </w:r>
    </w:p>
    <w:p>
      <w:pPr>
        <w:keepNext w:val="0"/>
        <w:keepLines w:val="0"/>
        <w:pageBreakBefore w:val="0"/>
        <w:kinsoku/>
        <w:wordWrap/>
        <w:overflowPunct/>
        <w:topLinePunct w:val="0"/>
        <w:autoSpaceDE w:val="0"/>
        <w:autoSpaceDN w:val="0"/>
        <w:bidi w:val="0"/>
        <w:adjustRightInd w:val="0"/>
        <w:snapToGrid w:val="0"/>
        <w:spacing w:line="380" w:lineRule="exact"/>
        <w:ind w:firstLine="416" w:firstLineChars="198"/>
        <w:rPr>
          <w:rFonts w:ascii="宋体" w:hAnsi="宋体"/>
          <w:b/>
          <w:color w:val="000000" w:themeColor="text1"/>
          <w:sz w:val="21"/>
        </w:rPr>
      </w:pPr>
      <w:r>
        <w:rPr>
          <w:rFonts w:hint="eastAsia" w:ascii="宋体" w:hAnsi="宋体"/>
          <w:b/>
          <w:color w:val="000000" w:themeColor="text1"/>
          <w:sz w:val="21"/>
        </w:rPr>
        <w:t>2、磋商响应文件份数：</w:t>
      </w:r>
    </w:p>
    <w:p>
      <w:pPr>
        <w:keepNext w:val="0"/>
        <w:keepLines w:val="0"/>
        <w:pageBreakBefore w:val="0"/>
        <w:kinsoku/>
        <w:wordWrap/>
        <w:overflowPunct/>
        <w:topLinePunct w:val="0"/>
        <w:autoSpaceDE w:val="0"/>
        <w:autoSpaceDN w:val="0"/>
        <w:bidi w:val="0"/>
        <w:adjustRightInd w:val="0"/>
        <w:snapToGrid w:val="0"/>
        <w:spacing w:line="380" w:lineRule="exact"/>
        <w:ind w:firstLine="416" w:firstLineChars="198"/>
        <w:rPr>
          <w:rFonts w:ascii="宋体" w:hAnsi="宋体"/>
          <w:b/>
          <w:color w:val="000000" w:themeColor="text1"/>
          <w:sz w:val="21"/>
        </w:rPr>
      </w:pPr>
      <w:r>
        <w:rPr>
          <w:rFonts w:hint="eastAsia" w:ascii="宋体" w:hAnsi="宋体"/>
          <w:b/>
          <w:color w:val="000000" w:themeColor="text1"/>
          <w:sz w:val="21"/>
        </w:rPr>
        <w:t>（1）电子加密响应文件一份：通过乐采云平台电子投标工具（政采云电子投标客户端）生成的，一份为加密标书。</w:t>
      </w:r>
    </w:p>
    <w:p>
      <w:pPr>
        <w:keepNext w:val="0"/>
        <w:keepLines w:val="0"/>
        <w:pageBreakBefore w:val="0"/>
        <w:kinsoku/>
        <w:wordWrap/>
        <w:overflowPunct/>
        <w:topLinePunct w:val="0"/>
        <w:autoSpaceDE w:val="0"/>
        <w:autoSpaceDN w:val="0"/>
        <w:bidi w:val="0"/>
        <w:adjustRightInd w:val="0"/>
        <w:snapToGrid w:val="0"/>
        <w:spacing w:line="380" w:lineRule="exact"/>
        <w:ind w:firstLine="416" w:firstLineChars="198"/>
        <w:rPr>
          <w:rFonts w:ascii="宋体" w:hAnsi="宋体"/>
          <w:b/>
          <w:color w:val="000000" w:themeColor="text1"/>
          <w:sz w:val="21"/>
        </w:rPr>
      </w:pPr>
      <w:r>
        <w:rPr>
          <w:rFonts w:hint="eastAsia" w:ascii="宋体" w:hAnsi="宋体"/>
          <w:b/>
          <w:color w:val="000000" w:themeColor="text1"/>
          <w:sz w:val="21"/>
        </w:rPr>
        <w:t>（2）备份响应文件：乐采云平台上最后生成的具备电子签章的备份响应文件，文件名后缀为备份标书四字的首字母）。</w:t>
      </w:r>
      <w:r>
        <w:rPr>
          <w:color w:val="000000" w:themeColor="text1"/>
        </w:rPr>
        <w:fldChar w:fldCharType="begin"/>
      </w:r>
      <w:r>
        <w:rPr>
          <w:color w:val="000000" w:themeColor="text1"/>
        </w:rPr>
        <w:instrText xml:space="preserve"> HYPERLINK "mailto:投标人自行确定是否提交；若提交请将备份投标文件打包压缩加密（未加密造成泄密的由投标人自行承担）后以电子邮件的形式发送至xjcg2009@163.com" </w:instrText>
      </w:r>
      <w:r>
        <w:rPr>
          <w:color w:val="000000" w:themeColor="text1"/>
        </w:rPr>
        <w:fldChar w:fldCharType="separate"/>
      </w:r>
      <w:r>
        <w:rPr>
          <w:rFonts w:hint="eastAsia" w:ascii="宋体" w:hAnsi="宋体"/>
          <w:b/>
          <w:color w:val="000000" w:themeColor="text1"/>
          <w:sz w:val="21"/>
        </w:rPr>
        <w:t>供应商自行确定是否提交；若提交请将备份投标文件打包压缩加密（未加密造成泄密的由供应商自行承担）后以电子邮件的形式发送至</w:t>
      </w:r>
      <w:r>
        <w:rPr>
          <w:rFonts w:hint="eastAsia" w:ascii="宋体" w:hAnsi="宋体" w:eastAsia="宋体"/>
          <w:b/>
          <w:color w:val="000000" w:themeColor="text1"/>
          <w:sz w:val="21"/>
          <w:lang w:eastAsia="zh-CN"/>
        </w:rPr>
        <w:t>1462593857@qq.com</w:t>
      </w:r>
      <w:r>
        <w:rPr>
          <w:rFonts w:hint="eastAsia" w:ascii="宋体" w:hAnsi="宋体"/>
          <w:b/>
          <w:color w:val="000000" w:themeColor="text1"/>
          <w:sz w:val="21"/>
        </w:rPr>
        <w:fldChar w:fldCharType="end"/>
      </w:r>
      <w:r>
        <w:rPr>
          <w:rFonts w:hint="eastAsia" w:ascii="宋体" w:hAnsi="宋体"/>
          <w:b/>
          <w:color w:val="000000" w:themeColor="text1"/>
          <w:sz w:val="21"/>
        </w:rPr>
        <w:t xml:space="preserve"> 。</w:t>
      </w:r>
    </w:p>
    <w:p>
      <w:pPr>
        <w:keepNext w:val="0"/>
        <w:keepLines w:val="0"/>
        <w:pageBreakBefore w:val="0"/>
        <w:kinsoku/>
        <w:wordWrap/>
        <w:overflowPunct/>
        <w:topLinePunct w:val="0"/>
        <w:autoSpaceDE w:val="0"/>
        <w:autoSpaceDN w:val="0"/>
        <w:bidi w:val="0"/>
        <w:adjustRightInd w:val="0"/>
        <w:snapToGrid w:val="0"/>
        <w:spacing w:line="380" w:lineRule="exact"/>
        <w:ind w:firstLine="416" w:firstLineChars="198"/>
        <w:rPr>
          <w:rFonts w:ascii="宋体" w:hAnsi="宋体"/>
          <w:b/>
          <w:color w:val="000000" w:themeColor="text1"/>
          <w:sz w:val="21"/>
        </w:rPr>
      </w:pPr>
      <w:r>
        <w:rPr>
          <w:rFonts w:hint="eastAsia" w:ascii="宋体" w:hAnsi="宋体"/>
          <w:b/>
          <w:color w:val="000000" w:themeColor="text1"/>
          <w:sz w:val="21"/>
        </w:rPr>
        <w:t>备份响应文件在“电子加密响应文件”在线解密失败后启用，否则不予以启用；供应商确认“电子加密响应文件”在线解密失败后，将打包压缩加密的备份响应文件的解密密码在解密规定的时间（发出解密通知后60分钟内）发送至上述邮箱内，未在规定时间内发送造成的投标无效或失败由供应商人自行承担。</w:t>
      </w:r>
    </w:p>
    <w:p>
      <w:pPr>
        <w:keepNext w:val="0"/>
        <w:keepLines w:val="0"/>
        <w:pageBreakBefore w:val="0"/>
        <w:numPr>
          <w:ilvl w:val="0"/>
          <w:numId w:val="4"/>
        </w:numPr>
        <w:kinsoku/>
        <w:wordWrap/>
        <w:overflowPunct/>
        <w:topLinePunct w:val="0"/>
        <w:autoSpaceDE w:val="0"/>
        <w:autoSpaceDN w:val="0"/>
        <w:bidi w:val="0"/>
        <w:adjustRightInd w:val="0"/>
        <w:snapToGrid w:val="0"/>
        <w:spacing w:line="380" w:lineRule="exact"/>
        <w:ind w:firstLine="480"/>
        <w:rPr>
          <w:rFonts w:ascii="宋体" w:hAnsi="宋体"/>
          <w:b/>
          <w:color w:val="000000" w:themeColor="text1"/>
          <w:sz w:val="21"/>
        </w:rPr>
      </w:pPr>
      <w:r>
        <w:rPr>
          <w:rFonts w:hint="eastAsia" w:ascii="宋体" w:hAnsi="宋体"/>
          <w:b/>
          <w:color w:val="000000" w:themeColor="text1"/>
          <w:sz w:val="21"/>
        </w:rPr>
        <w:t>中标供应商应提供与电子加密响应文件内容一致的纸质磋商响应文件各一正二副。纸质磋商响应文件装订成册，采用胶订或线订，不得采用活页夹等可随时拆换的方式装订。（胶订或线订以外装订形式视为活页装订）中标人在领取中标通知书时提供纸质磋商响应文件。</w:t>
      </w:r>
    </w:p>
    <w:p>
      <w:pPr>
        <w:keepNext w:val="0"/>
        <w:keepLines w:val="0"/>
        <w:pageBreakBefore w:val="0"/>
        <w:kinsoku/>
        <w:wordWrap/>
        <w:overflowPunct/>
        <w:topLinePunct w:val="0"/>
        <w:autoSpaceDE w:val="0"/>
        <w:autoSpaceDN w:val="0"/>
        <w:bidi w:val="0"/>
        <w:adjustRightInd w:val="0"/>
        <w:snapToGrid w:val="0"/>
        <w:spacing w:line="380" w:lineRule="exact"/>
        <w:ind w:firstLine="480"/>
        <w:rPr>
          <w:rFonts w:ascii="宋体" w:hAnsi="宋体"/>
          <w:b/>
          <w:color w:val="000000" w:themeColor="text1"/>
          <w:sz w:val="21"/>
        </w:rPr>
      </w:pPr>
      <w:r>
        <w:rPr>
          <w:rFonts w:hint="eastAsia" w:ascii="宋体" w:hAnsi="宋体"/>
          <w:b/>
          <w:color w:val="000000" w:themeColor="text1"/>
          <w:kern w:val="0"/>
          <w:sz w:val="21"/>
        </w:rPr>
        <w:t>3、</w:t>
      </w:r>
      <w:r>
        <w:rPr>
          <w:rFonts w:hint="eastAsia" w:ascii="宋体" w:hAnsi="宋体"/>
          <w:b/>
          <w:color w:val="000000" w:themeColor="text1"/>
          <w:sz w:val="21"/>
        </w:rPr>
        <w:t>磋商响应文件的递交要求</w:t>
      </w:r>
    </w:p>
    <w:p>
      <w:pPr>
        <w:keepNext w:val="0"/>
        <w:keepLines w:val="0"/>
        <w:pageBreakBefore w:val="0"/>
        <w:tabs>
          <w:tab w:val="left" w:pos="1418"/>
        </w:tabs>
        <w:kinsoku/>
        <w:wordWrap/>
        <w:overflowPunct/>
        <w:topLinePunct w:val="0"/>
        <w:autoSpaceDE w:val="0"/>
        <w:autoSpaceDN w:val="0"/>
        <w:bidi w:val="0"/>
        <w:adjustRightInd w:val="0"/>
        <w:snapToGrid w:val="0"/>
        <w:spacing w:line="380" w:lineRule="exact"/>
        <w:ind w:firstLine="420" w:firstLineChars="200"/>
        <w:rPr>
          <w:rFonts w:ascii="宋体" w:hAnsi="宋体"/>
          <w:color w:val="000000" w:themeColor="text1"/>
          <w:kern w:val="0"/>
          <w:sz w:val="21"/>
        </w:rPr>
      </w:pPr>
      <w:bookmarkStart w:id="109" w:name="_Toc530551857"/>
      <w:bookmarkStart w:id="110" w:name="_Toc531359012"/>
      <w:bookmarkStart w:id="111" w:name="_Toc34895557"/>
      <w:r>
        <w:rPr>
          <w:rFonts w:hint="eastAsia" w:ascii="宋体" w:hAnsi="宋体"/>
          <w:color w:val="000000" w:themeColor="text1"/>
          <w:kern w:val="0"/>
          <w:sz w:val="21"/>
        </w:rPr>
        <w:t>（1）磋商响应文件导入</w:t>
      </w:r>
      <w:bookmarkEnd w:id="109"/>
      <w:bookmarkEnd w:id="110"/>
      <w:r>
        <w:rPr>
          <w:rFonts w:hint="eastAsia" w:ascii="宋体" w:hAnsi="宋体"/>
          <w:color w:val="000000" w:themeColor="text1"/>
          <w:kern w:val="0"/>
          <w:sz w:val="21"/>
        </w:rPr>
        <w:t>和加密</w:t>
      </w:r>
      <w:bookmarkEnd w:id="111"/>
    </w:p>
    <w:p>
      <w:pPr>
        <w:keepNext w:val="0"/>
        <w:keepLines w:val="0"/>
        <w:pageBreakBefore w:val="0"/>
        <w:tabs>
          <w:tab w:val="left" w:pos="1418"/>
        </w:tabs>
        <w:kinsoku/>
        <w:wordWrap/>
        <w:overflowPunct/>
        <w:topLinePunct w:val="0"/>
        <w:autoSpaceDE w:val="0"/>
        <w:autoSpaceDN w:val="0"/>
        <w:bidi w:val="0"/>
        <w:adjustRightInd w:val="0"/>
        <w:snapToGrid w:val="0"/>
        <w:spacing w:line="380" w:lineRule="exact"/>
        <w:ind w:firstLine="420" w:firstLineChars="200"/>
        <w:rPr>
          <w:rFonts w:ascii="宋体" w:hAnsi="宋体"/>
          <w:color w:val="000000" w:themeColor="text1"/>
          <w:kern w:val="0"/>
          <w:sz w:val="21"/>
        </w:rPr>
      </w:pPr>
      <w:r>
        <w:rPr>
          <w:rFonts w:hint="eastAsia" w:ascii="宋体" w:hAnsi="宋体"/>
          <w:color w:val="000000" w:themeColor="text1"/>
          <w:kern w:val="0"/>
          <w:sz w:val="21"/>
        </w:rPr>
        <w:t>①磋商供应商应当按照资格证明文件、商务与技术文件和报价文件三部分分别导入相应位置，各文件之间不得导错位置；</w:t>
      </w:r>
    </w:p>
    <w:p>
      <w:pPr>
        <w:keepNext w:val="0"/>
        <w:keepLines w:val="0"/>
        <w:pageBreakBefore w:val="0"/>
        <w:tabs>
          <w:tab w:val="left" w:pos="1418"/>
        </w:tabs>
        <w:kinsoku/>
        <w:wordWrap/>
        <w:overflowPunct/>
        <w:topLinePunct w:val="0"/>
        <w:autoSpaceDE w:val="0"/>
        <w:autoSpaceDN w:val="0"/>
        <w:bidi w:val="0"/>
        <w:adjustRightInd w:val="0"/>
        <w:snapToGrid w:val="0"/>
        <w:spacing w:line="380" w:lineRule="exact"/>
        <w:ind w:firstLine="420" w:firstLineChars="200"/>
        <w:rPr>
          <w:rFonts w:ascii="宋体" w:hAnsi="宋体"/>
          <w:color w:val="000000" w:themeColor="text1"/>
          <w:kern w:val="0"/>
          <w:sz w:val="21"/>
        </w:rPr>
      </w:pPr>
      <w:r>
        <w:rPr>
          <w:rFonts w:hint="eastAsia" w:ascii="宋体" w:hAnsi="宋体"/>
          <w:color w:val="000000" w:themeColor="text1"/>
          <w:kern w:val="0"/>
          <w:sz w:val="21"/>
        </w:rPr>
        <w:t>②磋商响应文件编制好后应当生成电子加密响应文件，生成电子加密响应文件具体流程详见【浙江省】供应商-政府采购项目电子交易操作指南网址：</w:t>
      </w:r>
      <w:r>
        <w:rPr>
          <w:color w:val="000000" w:themeColor="text1"/>
        </w:rPr>
        <w:fldChar w:fldCharType="begin"/>
      </w:r>
      <w:r>
        <w:rPr>
          <w:color w:val="000000" w:themeColor="text1"/>
        </w:rPr>
        <w:instrText xml:space="preserve"> HYPERLINK "https://service.zcygov.cn/" \l "/knowledges/CW1EtGwBFdiHxlNd6I3m/6IMVAG0BFdiHxlNdQ8Na" </w:instrText>
      </w:r>
      <w:r>
        <w:rPr>
          <w:color w:val="000000" w:themeColor="text1"/>
        </w:rPr>
        <w:fldChar w:fldCharType="separate"/>
      </w:r>
      <w:r>
        <w:rPr>
          <w:rFonts w:hint="eastAsia" w:ascii="宋体" w:hAnsi="宋体"/>
          <w:color w:val="000000" w:themeColor="text1"/>
          <w:kern w:val="0"/>
          <w:sz w:val="21"/>
        </w:rPr>
        <w:t>https://service.zcygov.cn/#/knowledges/CW1EtGwBFdiHxlNd6I3m/6IMVAG0BFdiHxlNdQ8Na</w:t>
      </w:r>
      <w:r>
        <w:rPr>
          <w:rFonts w:hint="eastAsia" w:ascii="宋体" w:hAnsi="宋体"/>
          <w:color w:val="000000" w:themeColor="text1"/>
          <w:kern w:val="0"/>
          <w:sz w:val="21"/>
        </w:rPr>
        <w:fldChar w:fldCharType="end"/>
      </w:r>
    </w:p>
    <w:p>
      <w:pPr>
        <w:keepNext w:val="0"/>
        <w:keepLines w:val="0"/>
        <w:pageBreakBefore w:val="0"/>
        <w:tabs>
          <w:tab w:val="left" w:pos="1418"/>
        </w:tabs>
        <w:kinsoku/>
        <w:wordWrap/>
        <w:overflowPunct/>
        <w:topLinePunct w:val="0"/>
        <w:autoSpaceDE w:val="0"/>
        <w:autoSpaceDN w:val="0"/>
        <w:bidi w:val="0"/>
        <w:adjustRightInd w:val="0"/>
        <w:snapToGrid w:val="0"/>
        <w:spacing w:line="380" w:lineRule="exact"/>
        <w:ind w:firstLine="420" w:firstLineChars="200"/>
        <w:rPr>
          <w:rFonts w:ascii="宋体" w:hAnsi="宋体"/>
          <w:color w:val="000000" w:themeColor="text1"/>
          <w:kern w:val="0"/>
          <w:sz w:val="21"/>
        </w:rPr>
      </w:pPr>
      <w:r>
        <w:rPr>
          <w:rFonts w:hint="eastAsia" w:ascii="宋体" w:hAnsi="宋体"/>
          <w:color w:val="000000" w:themeColor="text1"/>
          <w:kern w:val="0"/>
          <w:sz w:val="21"/>
        </w:rPr>
        <w:t>（2）磋商响应文件的提交</w:t>
      </w:r>
    </w:p>
    <w:p>
      <w:pPr>
        <w:keepNext w:val="0"/>
        <w:keepLines w:val="0"/>
        <w:pageBreakBefore w:val="0"/>
        <w:tabs>
          <w:tab w:val="left" w:pos="1418"/>
        </w:tabs>
        <w:kinsoku/>
        <w:wordWrap/>
        <w:overflowPunct/>
        <w:topLinePunct w:val="0"/>
        <w:autoSpaceDE w:val="0"/>
        <w:autoSpaceDN w:val="0"/>
        <w:bidi w:val="0"/>
        <w:adjustRightInd w:val="0"/>
        <w:snapToGrid w:val="0"/>
        <w:spacing w:line="380" w:lineRule="exact"/>
        <w:ind w:firstLine="420" w:firstLineChars="200"/>
        <w:rPr>
          <w:rFonts w:ascii="宋体" w:hAnsi="宋体"/>
          <w:color w:val="000000" w:themeColor="text1"/>
          <w:kern w:val="0"/>
          <w:sz w:val="21"/>
        </w:rPr>
      </w:pPr>
      <w:r>
        <w:rPr>
          <w:rFonts w:hint="eastAsia" w:ascii="宋体" w:hAnsi="宋体"/>
          <w:color w:val="000000" w:themeColor="text1"/>
          <w:kern w:val="0"/>
          <w:sz w:val="21"/>
        </w:rPr>
        <w:t>①磋商响应文件提交截止时间：见磋商须知“前附表”；</w:t>
      </w:r>
    </w:p>
    <w:p>
      <w:pPr>
        <w:keepNext w:val="0"/>
        <w:keepLines w:val="0"/>
        <w:pageBreakBefore w:val="0"/>
        <w:tabs>
          <w:tab w:val="left" w:pos="1418"/>
        </w:tabs>
        <w:kinsoku/>
        <w:wordWrap/>
        <w:overflowPunct/>
        <w:topLinePunct w:val="0"/>
        <w:autoSpaceDE w:val="0"/>
        <w:autoSpaceDN w:val="0"/>
        <w:bidi w:val="0"/>
        <w:adjustRightInd w:val="0"/>
        <w:snapToGrid w:val="0"/>
        <w:spacing w:line="380" w:lineRule="exact"/>
        <w:ind w:firstLine="420" w:firstLineChars="200"/>
        <w:rPr>
          <w:rFonts w:ascii="宋体" w:hAnsi="宋体"/>
          <w:color w:val="000000" w:themeColor="text1"/>
          <w:kern w:val="0"/>
          <w:sz w:val="21"/>
        </w:rPr>
      </w:pPr>
      <w:r>
        <w:rPr>
          <w:rFonts w:hint="eastAsia" w:ascii="宋体" w:hAnsi="宋体"/>
          <w:color w:val="000000" w:themeColor="text1"/>
          <w:kern w:val="0"/>
          <w:sz w:val="21"/>
        </w:rPr>
        <w:t>②磋商响应文件提交地点：见磋商须知“前附表”。</w:t>
      </w:r>
    </w:p>
    <w:p>
      <w:pPr>
        <w:keepNext w:val="0"/>
        <w:keepLines w:val="0"/>
        <w:pageBreakBefore w:val="0"/>
        <w:tabs>
          <w:tab w:val="left" w:pos="1418"/>
        </w:tabs>
        <w:kinsoku/>
        <w:wordWrap/>
        <w:overflowPunct/>
        <w:topLinePunct w:val="0"/>
        <w:autoSpaceDE w:val="0"/>
        <w:autoSpaceDN w:val="0"/>
        <w:bidi w:val="0"/>
        <w:adjustRightInd w:val="0"/>
        <w:snapToGrid w:val="0"/>
        <w:spacing w:line="380" w:lineRule="exact"/>
        <w:ind w:firstLine="420" w:firstLineChars="200"/>
        <w:rPr>
          <w:rFonts w:ascii="宋体" w:hAnsi="宋体"/>
          <w:color w:val="000000" w:themeColor="text1"/>
          <w:kern w:val="0"/>
          <w:sz w:val="21"/>
        </w:rPr>
      </w:pPr>
      <w:r>
        <w:rPr>
          <w:rFonts w:hint="eastAsia" w:ascii="宋体" w:hAnsi="宋体"/>
          <w:color w:val="000000" w:themeColor="text1"/>
          <w:kern w:val="0"/>
          <w:sz w:val="21"/>
        </w:rPr>
        <w:t>（3）不予接收的磋商响应文件情形</w:t>
      </w:r>
    </w:p>
    <w:p>
      <w:pPr>
        <w:keepNext w:val="0"/>
        <w:keepLines w:val="0"/>
        <w:pageBreakBefore w:val="0"/>
        <w:tabs>
          <w:tab w:val="left" w:pos="1418"/>
        </w:tabs>
        <w:kinsoku/>
        <w:wordWrap/>
        <w:overflowPunct/>
        <w:topLinePunct w:val="0"/>
        <w:autoSpaceDE w:val="0"/>
        <w:autoSpaceDN w:val="0"/>
        <w:bidi w:val="0"/>
        <w:adjustRightInd w:val="0"/>
        <w:snapToGrid w:val="0"/>
        <w:spacing w:line="380" w:lineRule="exact"/>
        <w:ind w:firstLine="420" w:firstLineChars="200"/>
        <w:rPr>
          <w:rFonts w:ascii="宋体" w:hAnsi="宋体"/>
          <w:color w:val="000000" w:themeColor="text1"/>
          <w:kern w:val="0"/>
          <w:sz w:val="21"/>
        </w:rPr>
      </w:pPr>
      <w:r>
        <w:rPr>
          <w:rFonts w:hint="eastAsia" w:ascii="宋体" w:hAnsi="宋体"/>
          <w:color w:val="000000" w:themeColor="text1"/>
          <w:kern w:val="0"/>
          <w:sz w:val="21"/>
        </w:rPr>
        <w:t>①磋商截止时间前未完成传输的磋商响应文件；</w:t>
      </w:r>
    </w:p>
    <w:p>
      <w:pPr>
        <w:keepNext w:val="0"/>
        <w:keepLines w:val="0"/>
        <w:pageBreakBefore w:val="0"/>
        <w:tabs>
          <w:tab w:val="left" w:pos="1418"/>
        </w:tabs>
        <w:kinsoku/>
        <w:wordWrap/>
        <w:overflowPunct/>
        <w:topLinePunct w:val="0"/>
        <w:autoSpaceDE w:val="0"/>
        <w:autoSpaceDN w:val="0"/>
        <w:bidi w:val="0"/>
        <w:adjustRightInd w:val="0"/>
        <w:snapToGrid w:val="0"/>
        <w:spacing w:line="380" w:lineRule="exact"/>
        <w:ind w:firstLine="420" w:firstLineChars="200"/>
        <w:rPr>
          <w:rFonts w:ascii="宋体" w:hAnsi="宋体"/>
          <w:color w:val="000000" w:themeColor="text1"/>
          <w:kern w:val="0"/>
          <w:sz w:val="21"/>
        </w:rPr>
      </w:pPr>
      <w:r>
        <w:rPr>
          <w:rFonts w:hint="eastAsia" w:ascii="宋体" w:hAnsi="宋体"/>
          <w:color w:val="000000" w:themeColor="text1"/>
          <w:kern w:val="0"/>
          <w:sz w:val="21"/>
        </w:rPr>
        <w:t>②未生成加密的磋商响应文件；</w:t>
      </w:r>
    </w:p>
    <w:p>
      <w:pPr>
        <w:keepNext w:val="0"/>
        <w:keepLines w:val="0"/>
        <w:pageBreakBefore w:val="0"/>
        <w:tabs>
          <w:tab w:val="left" w:pos="1418"/>
        </w:tabs>
        <w:kinsoku/>
        <w:wordWrap/>
        <w:overflowPunct/>
        <w:topLinePunct w:val="0"/>
        <w:autoSpaceDE w:val="0"/>
        <w:autoSpaceDN w:val="0"/>
        <w:bidi w:val="0"/>
        <w:adjustRightInd w:val="0"/>
        <w:snapToGrid w:val="0"/>
        <w:spacing w:line="380" w:lineRule="exact"/>
        <w:ind w:firstLine="420" w:firstLineChars="200"/>
        <w:rPr>
          <w:rFonts w:ascii="宋体" w:hAnsi="宋体"/>
          <w:color w:val="000000" w:themeColor="text1"/>
          <w:kern w:val="0"/>
          <w:sz w:val="21"/>
        </w:rPr>
      </w:pPr>
      <w:r>
        <w:rPr>
          <w:rFonts w:hint="eastAsia" w:ascii="宋体" w:hAnsi="宋体"/>
          <w:color w:val="000000" w:themeColor="text1"/>
          <w:kern w:val="0"/>
          <w:sz w:val="21"/>
        </w:rPr>
        <w:t>（4）供应商所提交的磋商响应文件不予退还。</w:t>
      </w:r>
    </w:p>
    <w:p>
      <w:pPr>
        <w:keepNext w:val="0"/>
        <w:keepLines w:val="0"/>
        <w:pageBreakBefore w:val="0"/>
        <w:tabs>
          <w:tab w:val="left" w:pos="1418"/>
        </w:tabs>
        <w:kinsoku/>
        <w:wordWrap/>
        <w:overflowPunct/>
        <w:topLinePunct w:val="0"/>
        <w:autoSpaceDE w:val="0"/>
        <w:autoSpaceDN w:val="0"/>
        <w:bidi w:val="0"/>
        <w:adjustRightInd w:val="0"/>
        <w:snapToGrid w:val="0"/>
        <w:spacing w:line="380" w:lineRule="exact"/>
        <w:ind w:firstLine="420" w:firstLineChars="200"/>
        <w:rPr>
          <w:rFonts w:ascii="宋体" w:hAnsi="宋体"/>
          <w:color w:val="000000" w:themeColor="text1"/>
          <w:kern w:val="0"/>
          <w:sz w:val="21"/>
        </w:rPr>
      </w:pPr>
      <w:r>
        <w:rPr>
          <w:rFonts w:hint="eastAsia" w:ascii="宋体" w:hAnsi="宋体"/>
          <w:color w:val="000000" w:themeColor="text1"/>
          <w:kern w:val="0"/>
          <w:sz w:val="21"/>
        </w:rPr>
        <w:t>（5）如有特殊情况，采购代理机构延长截止时间和开标时间，采购代理机构和磋商供应商的权利和义务将受到新的截止时间和开标时间的约束。</w:t>
      </w:r>
    </w:p>
    <w:p>
      <w:pPr>
        <w:keepNext w:val="0"/>
        <w:keepLines w:val="0"/>
        <w:pageBreakBefore w:val="0"/>
        <w:tabs>
          <w:tab w:val="left" w:pos="1898"/>
        </w:tabs>
        <w:kinsoku/>
        <w:wordWrap/>
        <w:overflowPunct/>
        <w:topLinePunct w:val="0"/>
        <w:autoSpaceDE w:val="0"/>
        <w:autoSpaceDN w:val="0"/>
        <w:bidi w:val="0"/>
        <w:adjustRightInd w:val="0"/>
        <w:snapToGrid w:val="0"/>
        <w:spacing w:line="380" w:lineRule="exact"/>
        <w:ind w:firstLine="420" w:firstLineChars="200"/>
        <w:rPr>
          <w:rFonts w:ascii="宋体" w:hAnsi="宋体"/>
          <w:b/>
          <w:color w:val="000000" w:themeColor="text1"/>
          <w:kern w:val="0"/>
          <w:sz w:val="21"/>
        </w:rPr>
      </w:pPr>
      <w:r>
        <w:rPr>
          <w:rFonts w:hint="eastAsia" w:ascii="宋体" w:hAnsi="宋体"/>
          <w:b/>
          <w:color w:val="000000" w:themeColor="text1"/>
          <w:kern w:val="0"/>
          <w:sz w:val="21"/>
        </w:rPr>
        <w:t>4、磋商响应文件的补充、修改和撤回。</w:t>
      </w:r>
    </w:p>
    <w:p>
      <w:pPr>
        <w:keepNext w:val="0"/>
        <w:keepLines w:val="0"/>
        <w:pageBreakBefore w:val="0"/>
        <w:tabs>
          <w:tab w:val="left" w:pos="1418"/>
        </w:tabs>
        <w:kinsoku/>
        <w:wordWrap/>
        <w:overflowPunct/>
        <w:topLinePunct w:val="0"/>
        <w:autoSpaceDE w:val="0"/>
        <w:autoSpaceDN w:val="0"/>
        <w:bidi w:val="0"/>
        <w:adjustRightInd w:val="0"/>
        <w:snapToGrid w:val="0"/>
        <w:spacing w:line="380" w:lineRule="exact"/>
        <w:ind w:firstLine="420" w:firstLineChars="200"/>
        <w:rPr>
          <w:rFonts w:ascii="宋体" w:hAnsi="宋体"/>
          <w:color w:val="000000" w:themeColor="text1"/>
          <w:kern w:val="0"/>
          <w:sz w:val="21"/>
        </w:rPr>
      </w:pPr>
      <w:r>
        <w:rPr>
          <w:rFonts w:hint="eastAsia" w:ascii="宋体" w:hAnsi="宋体"/>
          <w:color w:val="000000" w:themeColor="text1"/>
          <w:kern w:val="0"/>
          <w:sz w:val="21"/>
        </w:rPr>
        <w:t>（1）在磋商截止时间前，磋商供应商可对已提交的磋商响应文件进行补充、修改或撤回。补充、修改磋商响应文件的，应当先行撤回原文件，补充、修改后重新生成加密的磋商响应文件并重新上传提交；补充、修改后重新提交的磋商响应文件应按磋商文件的规定编制、加密、导入和提交。</w:t>
      </w:r>
    </w:p>
    <w:p>
      <w:pPr>
        <w:keepNext w:val="0"/>
        <w:keepLines w:val="0"/>
        <w:pageBreakBefore w:val="0"/>
        <w:tabs>
          <w:tab w:val="left" w:pos="1418"/>
        </w:tabs>
        <w:kinsoku/>
        <w:wordWrap/>
        <w:overflowPunct/>
        <w:topLinePunct w:val="0"/>
        <w:autoSpaceDE w:val="0"/>
        <w:autoSpaceDN w:val="0"/>
        <w:bidi w:val="0"/>
        <w:adjustRightInd w:val="0"/>
        <w:snapToGrid w:val="0"/>
        <w:spacing w:line="380" w:lineRule="exact"/>
        <w:ind w:firstLine="420" w:firstLineChars="200"/>
        <w:rPr>
          <w:rFonts w:ascii="宋体" w:hAnsi="宋体"/>
          <w:color w:val="000000" w:themeColor="text1"/>
          <w:kern w:val="0"/>
          <w:sz w:val="21"/>
        </w:rPr>
      </w:pPr>
      <w:r>
        <w:rPr>
          <w:rFonts w:hint="eastAsia" w:ascii="宋体" w:hAnsi="宋体"/>
          <w:color w:val="000000" w:themeColor="text1"/>
          <w:kern w:val="0"/>
          <w:sz w:val="21"/>
        </w:rPr>
        <w:t>（2）</w:t>
      </w:r>
      <w:r>
        <w:rPr>
          <w:rFonts w:hint="eastAsia" w:ascii="宋体" w:hAnsi="宋体"/>
          <w:color w:val="000000" w:themeColor="text1"/>
          <w:kern w:val="0"/>
          <w:sz w:val="21"/>
          <w:lang w:val="zh-CN"/>
        </w:rPr>
        <w:t>在磋商响应文件递交截止时间后,磋商供应商不得修改或撤回已</w:t>
      </w:r>
      <w:r>
        <w:rPr>
          <w:rFonts w:hint="eastAsia" w:ascii="宋体" w:hAnsi="宋体"/>
          <w:color w:val="000000" w:themeColor="text1"/>
          <w:kern w:val="0"/>
          <w:sz w:val="21"/>
        </w:rPr>
        <w:t>提交</w:t>
      </w:r>
      <w:r>
        <w:rPr>
          <w:rFonts w:hint="eastAsia" w:ascii="宋体" w:hAnsi="宋体"/>
          <w:color w:val="000000" w:themeColor="text1"/>
          <w:kern w:val="0"/>
          <w:sz w:val="21"/>
          <w:lang w:val="zh-CN"/>
        </w:rPr>
        <w:t>的磋商响应文件。</w:t>
      </w:r>
    </w:p>
    <w:p>
      <w:pPr>
        <w:keepNext w:val="0"/>
        <w:keepLines w:val="0"/>
        <w:pageBreakBefore w:val="0"/>
        <w:kinsoku/>
        <w:wordWrap/>
        <w:overflowPunct/>
        <w:topLinePunct w:val="0"/>
        <w:bidi w:val="0"/>
        <w:snapToGrid w:val="0"/>
        <w:spacing w:line="380" w:lineRule="exact"/>
        <w:ind w:firstLine="413" w:firstLineChars="196"/>
        <w:jc w:val="left"/>
        <w:rPr>
          <w:rFonts w:ascii="宋体" w:hAnsi="宋体" w:eastAsia="宋体" w:cs="宋体"/>
          <w:b/>
          <w:color w:val="000000" w:themeColor="text1"/>
          <w:sz w:val="21"/>
          <w:szCs w:val="21"/>
        </w:rPr>
      </w:pPr>
      <w:r>
        <w:rPr>
          <w:rFonts w:hint="eastAsia" w:ascii="宋体" w:hAnsi="宋体" w:eastAsia="宋体" w:cs="宋体"/>
          <w:b/>
          <w:color w:val="000000" w:themeColor="text1"/>
          <w:sz w:val="21"/>
          <w:szCs w:val="21"/>
        </w:rPr>
        <w:t>▲5、磋商报价</w:t>
      </w:r>
    </w:p>
    <w:p>
      <w:pPr>
        <w:keepNext w:val="0"/>
        <w:keepLines w:val="0"/>
        <w:pageBreakBefore w:val="0"/>
        <w:numPr>
          <w:ilvl w:val="0"/>
          <w:numId w:val="5"/>
        </w:numPr>
        <w:kinsoku/>
        <w:wordWrap/>
        <w:overflowPunct/>
        <w:topLinePunct w:val="0"/>
        <w:bidi w:val="0"/>
        <w:snapToGrid w:val="0"/>
        <w:spacing w:line="380" w:lineRule="exact"/>
        <w:ind w:firstLine="420" w:firstLineChars="200"/>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磋商报价</w:t>
      </w:r>
      <w:r>
        <w:rPr>
          <w:rFonts w:hint="eastAsia" w:ascii="宋体" w:hAnsi="宋体" w:cs="宋体"/>
          <w:sz w:val="21"/>
          <w:szCs w:val="21"/>
          <w:lang w:bidi="ar"/>
        </w:rPr>
        <w:t>指完成本项目所需的各种费用及必要的保险费用（如有）和各项税金等所有费用的总和，应为履行合同的最终价格，其市场风险由磋商人承担；</w:t>
      </w:r>
    </w:p>
    <w:p>
      <w:pPr>
        <w:keepNext w:val="0"/>
        <w:keepLines w:val="0"/>
        <w:pageBreakBefore w:val="0"/>
        <w:kinsoku/>
        <w:wordWrap/>
        <w:overflowPunct/>
        <w:topLinePunct w:val="0"/>
        <w:autoSpaceDE w:val="0"/>
        <w:autoSpaceDN w:val="0"/>
        <w:bidi w:val="0"/>
        <w:adjustRightInd w:val="0"/>
        <w:snapToGrid w:val="0"/>
        <w:spacing w:line="380" w:lineRule="exact"/>
        <w:ind w:firstLine="416" w:firstLineChars="198"/>
        <w:rPr>
          <w:rFonts w:ascii="宋体" w:hAnsi="宋体"/>
          <w:b/>
          <w:color w:val="0000FF"/>
          <w:sz w:val="21"/>
        </w:rPr>
      </w:pPr>
      <w:r>
        <w:rPr>
          <w:rFonts w:hint="eastAsia" w:ascii="宋体" w:hAnsi="宋体"/>
          <w:b/>
          <w:color w:val="0000FF"/>
          <w:sz w:val="21"/>
        </w:rPr>
        <w:t>（2）报价分二次进行，首次报价在响应文件中体现；最终报价在本顶目磋商结束后由所有有效的磋商供应商在规定的时间时限内（最终报价时间时限根据评审情况另行通知）在平台上进行最终报价，同时将最终报价一览表、</w:t>
      </w:r>
      <w:r>
        <w:rPr>
          <w:rFonts w:hint="eastAsia" w:ascii="宋体" w:hAnsi="宋体" w:eastAsia="宋体"/>
          <w:b/>
          <w:color w:val="0000FF"/>
          <w:sz w:val="21"/>
          <w:lang w:val="en-US" w:eastAsia="zh-CN"/>
        </w:rPr>
        <w:t>已标价的工程量清单</w:t>
      </w:r>
      <w:r>
        <w:rPr>
          <w:rFonts w:hint="eastAsia" w:ascii="宋体" w:hAnsi="宋体"/>
          <w:b/>
          <w:color w:val="0000FF"/>
          <w:sz w:val="21"/>
        </w:rPr>
        <w:t>填写好并加盖单位公章扫描成电子扫描件作为附件上传至乐采云或加密发送至邮箱</w:t>
      </w:r>
      <w:r>
        <w:rPr>
          <w:rFonts w:hint="eastAsia" w:ascii="宋体" w:hAnsi="宋体" w:eastAsia="宋体"/>
          <w:b/>
          <w:color w:val="0000FF"/>
          <w:sz w:val="21"/>
          <w:lang w:eastAsia="zh-CN"/>
        </w:rPr>
        <w:t>1462593857@qq.com</w:t>
      </w:r>
      <w:r>
        <w:rPr>
          <w:rFonts w:hint="eastAsia" w:ascii="宋体" w:hAnsi="宋体"/>
          <w:b/>
          <w:color w:val="0000FF"/>
          <w:sz w:val="21"/>
        </w:rPr>
        <w:t xml:space="preserve">。附件未在规定时间内上传或发送则投标无效，附件发送至邮箱未加密造成泄密的由投标人自行承担。最终报价不得高于初次报价，否则将导致无效标（磋商文件的采购需求发生实质性变动的情况除外）。 </w:t>
      </w:r>
    </w:p>
    <w:p>
      <w:pPr>
        <w:keepNext w:val="0"/>
        <w:keepLines w:val="0"/>
        <w:pageBreakBefore w:val="0"/>
        <w:kinsoku/>
        <w:wordWrap/>
        <w:overflowPunct/>
        <w:topLinePunct w:val="0"/>
        <w:bidi w:val="0"/>
        <w:snapToGrid w:val="0"/>
        <w:spacing w:line="380" w:lineRule="exact"/>
        <w:ind w:firstLine="420" w:firstLineChars="200"/>
        <w:rPr>
          <w:rFonts w:ascii="宋体" w:hAnsi="宋体"/>
          <w:b/>
          <w:color w:val="000000" w:themeColor="text1"/>
          <w:sz w:val="21"/>
        </w:rPr>
      </w:pPr>
      <w:r>
        <w:rPr>
          <w:rFonts w:hint="eastAsia" w:ascii="宋体" w:hAnsi="宋体"/>
          <w:b/>
          <w:color w:val="000000" w:themeColor="text1"/>
          <w:sz w:val="21"/>
        </w:rPr>
        <w:t>注：各供应商针对本项目最终报价工作应当事先作好充分准备，以避免在规定时间内未能完成最终报价，在规定时间内未能提交完成最终报价（含最终报价一览表、报价明细表）文件的，按供应商自动放弃处理，责任由供应商自负。</w:t>
      </w:r>
    </w:p>
    <w:p>
      <w:pPr>
        <w:keepNext w:val="0"/>
        <w:keepLines w:val="0"/>
        <w:pageBreakBefore w:val="0"/>
        <w:kinsoku/>
        <w:wordWrap/>
        <w:overflowPunct/>
        <w:topLinePunct w:val="0"/>
        <w:bidi w:val="0"/>
        <w:snapToGrid w:val="0"/>
        <w:spacing w:line="380" w:lineRule="exact"/>
        <w:ind w:firstLine="420" w:firstLineChars="200"/>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（3）磋商响应文件中的所有报价均以人民币（元）为单位；</w:t>
      </w:r>
    </w:p>
    <w:p>
      <w:pPr>
        <w:keepNext w:val="0"/>
        <w:keepLines w:val="0"/>
        <w:pageBreakBefore w:val="0"/>
        <w:kinsoku/>
        <w:wordWrap/>
        <w:overflowPunct/>
        <w:topLinePunct w:val="0"/>
        <w:bidi w:val="0"/>
        <w:snapToGrid w:val="0"/>
        <w:spacing w:line="380" w:lineRule="exact"/>
        <w:ind w:firstLine="420" w:firstLineChars="200"/>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（4）采购单位不接受备选方案；</w:t>
      </w:r>
    </w:p>
    <w:p>
      <w:pPr>
        <w:keepNext w:val="0"/>
        <w:keepLines w:val="0"/>
        <w:pageBreakBefore w:val="0"/>
        <w:kinsoku/>
        <w:wordWrap/>
        <w:overflowPunct/>
        <w:topLinePunct w:val="0"/>
        <w:bidi w:val="0"/>
        <w:snapToGrid w:val="0"/>
        <w:spacing w:line="380" w:lineRule="exact"/>
        <w:ind w:firstLine="420" w:firstLineChars="200"/>
        <w:rPr>
          <w:color w:val="000000" w:themeColor="text1"/>
          <w:highlight w:val="yellow"/>
        </w:rPr>
      </w:pPr>
      <w:r>
        <w:rPr>
          <w:rFonts w:hint="eastAsia" w:ascii="宋体" w:hAnsi="宋体" w:eastAsia="宋体" w:cs="宋体"/>
          <w:color w:val="000000" w:themeColor="text1"/>
          <w:sz w:val="21"/>
          <w:szCs w:val="21"/>
        </w:rPr>
        <w:t>（5）本项目设有最高限价，最高限价见前附表。若磋商报价超过最高限价的，其磋商响应文件作无效标处理。</w:t>
      </w:r>
    </w:p>
    <w:p>
      <w:pPr>
        <w:keepNext w:val="0"/>
        <w:keepLines w:val="0"/>
        <w:pageBreakBefore w:val="0"/>
        <w:tabs>
          <w:tab w:val="left" w:pos="1418"/>
        </w:tabs>
        <w:kinsoku/>
        <w:wordWrap/>
        <w:overflowPunct/>
        <w:topLinePunct w:val="0"/>
        <w:autoSpaceDE w:val="0"/>
        <w:autoSpaceDN w:val="0"/>
        <w:bidi w:val="0"/>
        <w:adjustRightInd w:val="0"/>
        <w:snapToGrid w:val="0"/>
        <w:spacing w:line="380" w:lineRule="exact"/>
        <w:ind w:left="480"/>
        <w:rPr>
          <w:rFonts w:ascii="宋体" w:hAnsi="宋体"/>
          <w:color w:val="000000" w:themeColor="text1"/>
          <w:kern w:val="0"/>
          <w:sz w:val="21"/>
        </w:rPr>
      </w:pPr>
      <w:r>
        <w:rPr>
          <w:rFonts w:hint="eastAsia" w:ascii="宋体" w:hAnsi="宋体"/>
          <w:b/>
          <w:color w:val="000000" w:themeColor="text1"/>
          <w:kern w:val="0"/>
          <w:sz w:val="21"/>
        </w:rPr>
        <w:t>（三）磋商响应文件的有效期</w:t>
      </w:r>
    </w:p>
    <w:p>
      <w:pPr>
        <w:keepNext w:val="0"/>
        <w:keepLines w:val="0"/>
        <w:pageBreakBefore w:val="0"/>
        <w:kinsoku/>
        <w:wordWrap/>
        <w:overflowPunct/>
        <w:topLinePunct w:val="0"/>
        <w:bidi w:val="0"/>
        <w:snapToGrid w:val="0"/>
        <w:spacing w:line="380" w:lineRule="exact"/>
        <w:ind w:firstLine="422" w:firstLineChars="200"/>
        <w:rPr>
          <w:rFonts w:ascii="宋体" w:hAnsi="宋体"/>
          <w:color w:val="000000" w:themeColor="text1"/>
          <w:sz w:val="21"/>
          <w:szCs w:val="21"/>
          <w:lang w:val="en-GB"/>
        </w:rPr>
      </w:pPr>
      <w:r>
        <w:rPr>
          <w:rFonts w:hint="eastAsia" w:ascii="宋体" w:hAnsi="宋体" w:eastAsia="宋体" w:cs="宋体"/>
          <w:b/>
          <w:color w:val="000000" w:themeColor="text1"/>
          <w:sz w:val="21"/>
          <w:szCs w:val="21"/>
        </w:rPr>
        <w:t>▲</w:t>
      </w:r>
      <w:r>
        <w:rPr>
          <w:rFonts w:hint="eastAsia" w:ascii="宋体" w:hAnsi="宋体"/>
          <w:color w:val="000000" w:themeColor="text1"/>
          <w:sz w:val="21"/>
        </w:rPr>
        <w:t>1、</w:t>
      </w:r>
      <w:r>
        <w:rPr>
          <w:rFonts w:hint="eastAsia" w:ascii="宋体"/>
          <w:color w:val="000000" w:themeColor="text1"/>
          <w:sz w:val="21"/>
          <w:szCs w:val="21"/>
          <w:lang w:val="zh-CN"/>
        </w:rPr>
        <w:t>自磋商响应</w:t>
      </w:r>
      <w:r>
        <w:rPr>
          <w:rFonts w:hint="eastAsia" w:ascii="宋体"/>
          <w:color w:val="000000" w:themeColor="text1"/>
          <w:sz w:val="21"/>
          <w:szCs w:val="21"/>
        </w:rPr>
        <w:t>文件</w:t>
      </w:r>
      <w:r>
        <w:rPr>
          <w:rFonts w:hint="eastAsia" w:ascii="宋体"/>
          <w:color w:val="000000" w:themeColor="text1"/>
          <w:sz w:val="21"/>
          <w:szCs w:val="21"/>
          <w:lang w:val="zh-CN"/>
        </w:rPr>
        <w:t>提交截止之日起</w:t>
      </w:r>
      <w:r>
        <w:rPr>
          <w:rFonts w:ascii="宋体"/>
          <w:color w:val="000000" w:themeColor="text1"/>
          <w:sz w:val="21"/>
          <w:szCs w:val="21"/>
          <w:lang w:val="zh-CN"/>
        </w:rPr>
        <w:t>90</w:t>
      </w:r>
      <w:r>
        <w:rPr>
          <w:rFonts w:hint="eastAsia" w:ascii="宋体"/>
          <w:color w:val="000000" w:themeColor="text1"/>
          <w:sz w:val="21"/>
          <w:szCs w:val="21"/>
          <w:lang w:val="zh-CN"/>
        </w:rPr>
        <w:t>天磋商响应文件应保持有效。有效期短于这个规定期限的磋商响应文件将被拒绝。</w:t>
      </w:r>
      <w:r>
        <w:rPr>
          <w:rFonts w:hint="eastAsia" w:ascii="宋体" w:eastAsia="宋体"/>
          <w:color w:val="000000" w:themeColor="text1"/>
          <w:sz w:val="21"/>
          <w:szCs w:val="21"/>
        </w:rPr>
        <w:t>成交</w:t>
      </w:r>
      <w:r>
        <w:rPr>
          <w:rFonts w:hint="eastAsia" w:ascii="宋体"/>
          <w:color w:val="000000" w:themeColor="text1"/>
          <w:sz w:val="21"/>
          <w:szCs w:val="21"/>
          <w:lang w:val="zh-CN"/>
        </w:rPr>
        <w:t>磋商响应文件有</w:t>
      </w:r>
      <w:r>
        <w:rPr>
          <w:rFonts w:hint="eastAsia" w:ascii="宋体" w:hAnsi="宋体"/>
          <w:color w:val="000000" w:themeColor="text1"/>
          <w:sz w:val="21"/>
          <w:szCs w:val="21"/>
          <w:lang w:val="en-GB"/>
        </w:rPr>
        <w:t>效期顺延至合同履行完毕，在此有效期内未经同意，</w:t>
      </w:r>
      <w:r>
        <w:rPr>
          <w:rFonts w:hint="eastAsia" w:ascii="宋体"/>
          <w:color w:val="000000" w:themeColor="text1"/>
          <w:sz w:val="21"/>
          <w:szCs w:val="21"/>
          <w:lang w:val="zh-CN"/>
        </w:rPr>
        <w:t>磋商响应</w:t>
      </w:r>
      <w:r>
        <w:rPr>
          <w:rFonts w:hint="eastAsia" w:ascii="宋体" w:hAnsi="宋体"/>
          <w:color w:val="000000" w:themeColor="text1"/>
          <w:sz w:val="21"/>
          <w:szCs w:val="21"/>
          <w:lang w:val="en-GB"/>
        </w:rPr>
        <w:t>文件的一切内容和补充承诺均为持续有效且不予改变。</w:t>
      </w:r>
    </w:p>
    <w:p>
      <w:pPr>
        <w:keepNext w:val="0"/>
        <w:keepLines w:val="0"/>
        <w:pageBreakBefore w:val="0"/>
        <w:kinsoku/>
        <w:wordWrap/>
        <w:overflowPunct/>
        <w:topLinePunct w:val="0"/>
        <w:bidi w:val="0"/>
        <w:snapToGrid w:val="0"/>
        <w:spacing w:line="380" w:lineRule="exact"/>
        <w:ind w:firstLine="420" w:firstLineChars="200"/>
        <w:rPr>
          <w:rFonts w:ascii="宋体" w:hAnsi="宋体"/>
          <w:color w:val="000000" w:themeColor="text1"/>
          <w:sz w:val="21"/>
        </w:rPr>
      </w:pPr>
      <w:r>
        <w:rPr>
          <w:rFonts w:hint="eastAsia" w:ascii="宋体" w:hAnsi="宋体"/>
          <w:color w:val="000000" w:themeColor="text1"/>
          <w:sz w:val="21"/>
        </w:rPr>
        <w:t>2、在特殊情况下，采购人可与磋商供应商协商延长磋商响应文件的有效期，这种要求和答复均以书面形式进行。</w:t>
      </w:r>
    </w:p>
    <w:p>
      <w:pPr>
        <w:keepNext w:val="0"/>
        <w:keepLines w:val="0"/>
        <w:pageBreakBefore w:val="0"/>
        <w:kinsoku/>
        <w:wordWrap/>
        <w:overflowPunct/>
        <w:topLinePunct w:val="0"/>
        <w:bidi w:val="0"/>
        <w:snapToGrid w:val="0"/>
        <w:spacing w:line="380" w:lineRule="exact"/>
        <w:ind w:firstLine="420" w:firstLineChars="200"/>
        <w:rPr>
          <w:rFonts w:ascii="宋体" w:hAnsi="宋体"/>
          <w:color w:val="000000" w:themeColor="text1"/>
          <w:sz w:val="21"/>
        </w:rPr>
      </w:pPr>
      <w:r>
        <w:rPr>
          <w:rFonts w:hint="eastAsia" w:ascii="宋体" w:hAnsi="宋体"/>
          <w:color w:val="000000" w:themeColor="text1"/>
          <w:sz w:val="21"/>
        </w:rPr>
        <w:t xml:space="preserve">3、磋商供应商可拒绝接受延期要求。同意延长有效期的磋商不能修改磋商响应文件。 </w:t>
      </w:r>
    </w:p>
    <w:p>
      <w:pPr>
        <w:keepNext w:val="0"/>
        <w:keepLines w:val="0"/>
        <w:pageBreakBefore w:val="0"/>
        <w:kinsoku/>
        <w:wordWrap/>
        <w:overflowPunct/>
        <w:topLinePunct w:val="0"/>
        <w:bidi w:val="0"/>
        <w:snapToGrid w:val="0"/>
        <w:spacing w:line="380" w:lineRule="exact"/>
        <w:ind w:firstLine="420" w:firstLineChars="200"/>
        <w:rPr>
          <w:rFonts w:ascii="宋体" w:hAnsi="宋体"/>
          <w:color w:val="000000" w:themeColor="text1"/>
          <w:sz w:val="21"/>
        </w:rPr>
      </w:pPr>
      <w:r>
        <w:rPr>
          <w:rFonts w:hint="eastAsia" w:ascii="宋体" w:hAnsi="宋体"/>
          <w:color w:val="000000" w:themeColor="text1"/>
          <w:sz w:val="21"/>
        </w:rPr>
        <w:t>4、成交供应商的磋商响应文件自磋商之日起至合同履行完毕均应保持有效。</w:t>
      </w:r>
    </w:p>
    <w:p>
      <w:pPr>
        <w:keepNext w:val="0"/>
        <w:keepLines w:val="0"/>
        <w:pageBreakBefore w:val="0"/>
        <w:tabs>
          <w:tab w:val="left" w:pos="1418"/>
        </w:tabs>
        <w:kinsoku/>
        <w:wordWrap/>
        <w:overflowPunct/>
        <w:topLinePunct w:val="0"/>
        <w:autoSpaceDE w:val="0"/>
        <w:autoSpaceDN w:val="0"/>
        <w:bidi w:val="0"/>
        <w:adjustRightInd w:val="0"/>
        <w:snapToGrid w:val="0"/>
        <w:spacing w:line="380" w:lineRule="exact"/>
        <w:ind w:firstLine="210" w:firstLineChars="100"/>
        <w:rPr>
          <w:rFonts w:ascii="宋体" w:hAnsi="宋体"/>
          <w:b/>
          <w:color w:val="000000" w:themeColor="text1"/>
          <w:kern w:val="0"/>
          <w:sz w:val="21"/>
        </w:rPr>
      </w:pPr>
      <w:r>
        <w:rPr>
          <w:rFonts w:hint="eastAsia" w:ascii="宋体" w:hAnsi="宋体"/>
          <w:b/>
          <w:color w:val="000000" w:themeColor="text1"/>
          <w:kern w:val="0"/>
          <w:sz w:val="21"/>
        </w:rPr>
        <w:t>（四）、磋商保证金</w:t>
      </w:r>
      <w:bookmarkStart w:id="487" w:name="_GoBack"/>
      <w:bookmarkEnd w:id="487"/>
    </w:p>
    <w:p>
      <w:pPr>
        <w:pStyle w:val="10"/>
        <w:keepNext w:val="0"/>
        <w:keepLines w:val="0"/>
        <w:pageBreakBefore w:val="0"/>
        <w:kinsoku/>
        <w:wordWrap/>
        <w:overflowPunct/>
        <w:topLinePunct w:val="0"/>
        <w:bidi w:val="0"/>
        <w:spacing w:line="380" w:lineRule="exact"/>
        <w:ind w:left="60" w:firstLine="420" w:firstLineChars="200"/>
        <w:rPr>
          <w:rFonts w:hint="default" w:eastAsia="宋体" w:cs="Times New Roman"/>
          <w:color w:val="000000" w:themeColor="text1"/>
          <w:lang w:val="en-US" w:eastAsia="zh-CN"/>
        </w:rPr>
      </w:pPr>
      <w:r>
        <w:rPr>
          <w:rFonts w:hint="eastAsia" w:cs="Times New Roman"/>
          <w:color w:val="000000" w:themeColor="text1"/>
        </w:rPr>
        <w:t xml:space="preserve">  </w:t>
      </w:r>
      <w:r>
        <w:rPr>
          <w:rFonts w:hint="eastAsia" w:eastAsia="宋体" w:cs="Times New Roman"/>
          <w:color w:val="000000" w:themeColor="text1"/>
          <w:lang w:val="en-US" w:eastAsia="zh-CN"/>
        </w:rPr>
        <w:t>本项目无须提供磋商保证金。</w:t>
      </w:r>
    </w:p>
    <w:p>
      <w:pPr>
        <w:keepNext w:val="0"/>
        <w:keepLines w:val="0"/>
        <w:pageBreakBefore w:val="0"/>
        <w:tabs>
          <w:tab w:val="left" w:pos="1418"/>
        </w:tabs>
        <w:kinsoku/>
        <w:wordWrap/>
        <w:overflowPunct/>
        <w:topLinePunct w:val="0"/>
        <w:autoSpaceDE w:val="0"/>
        <w:autoSpaceDN w:val="0"/>
        <w:bidi w:val="0"/>
        <w:adjustRightInd w:val="0"/>
        <w:snapToGrid w:val="0"/>
        <w:spacing w:line="380" w:lineRule="exact"/>
        <w:ind w:left="60"/>
        <w:jc w:val="left"/>
        <w:rPr>
          <w:rFonts w:ascii="宋体" w:hAnsi="宋体"/>
          <w:b/>
          <w:color w:val="000000" w:themeColor="text1"/>
          <w:kern w:val="0"/>
          <w:sz w:val="21"/>
        </w:rPr>
      </w:pPr>
      <w:r>
        <w:rPr>
          <w:rFonts w:hint="eastAsia" w:ascii="宋体" w:hAnsi="宋体" w:eastAsia="宋体"/>
          <w:b/>
          <w:color w:val="000000" w:themeColor="text1"/>
          <w:kern w:val="0"/>
          <w:sz w:val="21"/>
        </w:rPr>
        <w:t>四、</w:t>
      </w:r>
      <w:r>
        <w:rPr>
          <w:rFonts w:hint="eastAsia" w:ascii="宋体" w:hAnsi="宋体"/>
          <w:b/>
          <w:color w:val="000000" w:themeColor="text1"/>
          <w:kern w:val="0"/>
          <w:sz w:val="21"/>
        </w:rPr>
        <w:t>磋商</w:t>
      </w:r>
    </w:p>
    <w:p>
      <w:pPr>
        <w:pStyle w:val="10"/>
        <w:keepNext w:val="0"/>
        <w:keepLines w:val="0"/>
        <w:pageBreakBefore w:val="0"/>
        <w:kinsoku/>
        <w:wordWrap/>
        <w:overflowPunct/>
        <w:topLinePunct w:val="0"/>
        <w:bidi w:val="0"/>
        <w:spacing w:line="380" w:lineRule="exact"/>
        <w:ind w:left="60" w:firstLine="420" w:firstLineChars="200"/>
        <w:rPr>
          <w:color w:val="000000" w:themeColor="text1"/>
        </w:rPr>
      </w:pPr>
      <w:r>
        <w:rPr>
          <w:rFonts w:hint="eastAsia"/>
          <w:color w:val="000000" w:themeColor="text1"/>
        </w:rPr>
        <w:t>本项目通过</w:t>
      </w:r>
      <w:r>
        <w:rPr>
          <w:rFonts w:hint="eastAsia" w:eastAsia="宋体"/>
          <w:color w:val="000000" w:themeColor="text1"/>
        </w:rPr>
        <w:t>乐采云</w:t>
      </w:r>
      <w:r>
        <w:rPr>
          <w:rFonts w:hint="eastAsia"/>
          <w:color w:val="000000" w:themeColor="text1"/>
        </w:rPr>
        <w:t>平台进行开标、资格审查、评审、询标，供应商均应当准时在线参加，否则产生的风险由供应商自行承担（供应商务必不要离开电脑太久，并留意手机短信，建议供应商提前做好检查“</w:t>
      </w:r>
      <w:r>
        <w:rPr>
          <w:rFonts w:hint="eastAsia" w:eastAsia="宋体"/>
          <w:color w:val="000000" w:themeColor="text1"/>
        </w:rPr>
        <w:t>乐采云平台</w:t>
      </w:r>
      <w:r>
        <w:rPr>
          <w:rFonts w:hint="eastAsia"/>
          <w:color w:val="000000" w:themeColor="text1"/>
        </w:rPr>
        <w:t>”内，关于“项目采购”的岗位权限是否勾选。如有问题，请致电400-881-7190）。</w:t>
      </w:r>
    </w:p>
    <w:p>
      <w:pPr>
        <w:pStyle w:val="10"/>
        <w:keepNext w:val="0"/>
        <w:keepLines w:val="0"/>
        <w:pageBreakBefore w:val="0"/>
        <w:kinsoku/>
        <w:wordWrap/>
        <w:overflowPunct/>
        <w:topLinePunct w:val="0"/>
        <w:bidi w:val="0"/>
        <w:spacing w:line="380" w:lineRule="exact"/>
        <w:ind w:left="60" w:firstLine="420" w:firstLineChars="200"/>
        <w:rPr>
          <w:b/>
          <w:bCs/>
          <w:color w:val="000000" w:themeColor="text1"/>
        </w:rPr>
      </w:pPr>
      <w:r>
        <w:rPr>
          <w:rFonts w:hint="eastAsia"/>
          <w:b/>
          <w:bCs/>
          <w:color w:val="000000" w:themeColor="text1"/>
        </w:rPr>
        <w:t>本项目开标实行全流程电子化，采取不见面钉钉直播开标，各供应商代表可自行下载“钉钉”软件观看。（</w:t>
      </w:r>
      <w:r>
        <w:rPr>
          <w:rFonts w:hint="eastAsia"/>
          <w:b/>
          <w:bCs/>
          <w:color w:val="000000" w:themeColor="text1"/>
          <w:highlight w:val="none"/>
        </w:rPr>
        <w:t>钉钉直播群</w:t>
      </w:r>
      <w:r>
        <w:rPr>
          <w:rFonts w:hint="eastAsia" w:ascii="宋体" w:hAnsi="宋体" w:eastAsia="宋体" w:cs="宋体"/>
          <w:b/>
          <w:bCs/>
          <w:color w:val="000000" w:themeColor="text1"/>
          <w:highlight w:val="none"/>
        </w:rPr>
        <w:t>号为：</w:t>
      </w:r>
      <w:r>
        <w:rPr>
          <w:rFonts w:hint="eastAsia" w:ascii="宋体" w:hAnsi="宋体" w:eastAsia="宋体" w:cs="宋体"/>
          <w:b/>
          <w:bCs/>
          <w:color w:val="000000" w:themeColor="text1"/>
          <w:highlight w:val="none"/>
          <w:u w:val="single"/>
          <w:lang w:val="en-US" w:eastAsia="zh-CN"/>
        </w:rPr>
        <w:t xml:space="preserve"> 45920000035 </w:t>
      </w:r>
      <w:r>
        <w:rPr>
          <w:rFonts w:hint="eastAsia" w:ascii="宋体" w:hAnsi="宋体" w:eastAsia="宋体" w:cs="宋体"/>
          <w:b/>
          <w:bCs/>
          <w:color w:val="000000" w:themeColor="text1"/>
          <w:highlight w:val="none"/>
        </w:rPr>
        <w:t>，</w:t>
      </w:r>
      <w:r>
        <w:rPr>
          <w:rFonts w:hint="eastAsia" w:ascii="宋体" w:hAnsi="宋体" w:eastAsia="宋体" w:cs="宋体"/>
          <w:b/>
          <w:bCs/>
          <w:color w:val="000000" w:themeColor="text1"/>
          <w:highlight w:val="none"/>
        </w:rPr>
        <w:t>供应</w:t>
      </w:r>
      <w:r>
        <w:rPr>
          <w:rFonts w:hint="eastAsia"/>
          <w:b/>
          <w:bCs/>
          <w:color w:val="000000" w:themeColor="text1"/>
          <w:highlight w:val="none"/>
        </w:rPr>
        <w:t>商于</w:t>
      </w:r>
      <w:r>
        <w:rPr>
          <w:rFonts w:hint="eastAsia" w:eastAsia="宋体"/>
          <w:b/>
          <w:bCs/>
          <w:color w:val="000000" w:themeColor="text1"/>
          <w:lang w:val="en-US" w:eastAsia="zh-CN"/>
        </w:rPr>
        <w:t>投标截止时间前</w:t>
      </w:r>
      <w:r>
        <w:rPr>
          <w:rFonts w:hint="eastAsia"/>
          <w:b/>
          <w:bCs/>
          <w:color w:val="000000" w:themeColor="text1"/>
        </w:rPr>
        <w:t>搜索群号，并申请进群。）</w:t>
      </w:r>
    </w:p>
    <w:p>
      <w:pPr>
        <w:keepNext w:val="0"/>
        <w:keepLines w:val="0"/>
        <w:pageBreakBefore w:val="0"/>
        <w:kinsoku/>
        <w:wordWrap/>
        <w:overflowPunct/>
        <w:topLinePunct w:val="0"/>
        <w:autoSpaceDE w:val="0"/>
        <w:autoSpaceDN w:val="0"/>
        <w:bidi w:val="0"/>
        <w:adjustRightInd w:val="0"/>
        <w:snapToGrid w:val="0"/>
        <w:spacing w:line="380" w:lineRule="exact"/>
        <w:rPr>
          <w:rFonts w:ascii="宋体" w:hAnsi="宋体" w:eastAsia="宋体"/>
          <w:b/>
          <w:color w:val="000000" w:themeColor="text1"/>
          <w:sz w:val="21"/>
        </w:rPr>
      </w:pPr>
      <w:r>
        <w:rPr>
          <w:rFonts w:hint="eastAsia" w:ascii="宋体" w:hAnsi="宋体"/>
          <w:b/>
          <w:color w:val="000000" w:themeColor="text1"/>
          <w:sz w:val="21"/>
        </w:rPr>
        <w:t>（一）磋商事项</w:t>
      </w:r>
    </w:p>
    <w:p>
      <w:pPr>
        <w:keepNext w:val="0"/>
        <w:keepLines w:val="0"/>
        <w:pageBreakBefore w:val="0"/>
        <w:kinsoku/>
        <w:wordWrap/>
        <w:overflowPunct/>
        <w:topLinePunct w:val="0"/>
        <w:autoSpaceDE w:val="0"/>
        <w:autoSpaceDN w:val="0"/>
        <w:bidi w:val="0"/>
        <w:adjustRightInd w:val="0"/>
        <w:spacing w:line="380" w:lineRule="exact"/>
        <w:ind w:firstLine="420" w:firstLineChars="200"/>
        <w:jc w:val="left"/>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zh-CN"/>
        </w:rPr>
        <w:t>1、采购代理机构在“磋商公告”规定的时间和地点进行开标。供应商的供应商代表应当在线参加，否则视同认可开标结果，事后不得对采购相关人员、开标过程和开标结果提出质疑。</w:t>
      </w:r>
    </w:p>
    <w:p>
      <w:pPr>
        <w:keepNext w:val="0"/>
        <w:keepLines w:val="0"/>
        <w:pageBreakBefore w:val="0"/>
        <w:kinsoku/>
        <w:wordWrap/>
        <w:overflowPunct/>
        <w:topLinePunct w:val="0"/>
        <w:autoSpaceDE w:val="0"/>
        <w:autoSpaceDN w:val="0"/>
        <w:bidi w:val="0"/>
        <w:adjustRightInd w:val="0"/>
        <w:spacing w:line="380" w:lineRule="exact"/>
        <w:ind w:firstLine="420" w:firstLineChars="200"/>
        <w:jc w:val="left"/>
        <w:rPr>
          <w:rFonts w:ascii="宋体" w:hAnsi="宋体" w:eastAsia="宋体" w:cs="宋体"/>
          <w:color w:val="000000" w:themeColor="text1"/>
          <w:sz w:val="21"/>
          <w:szCs w:val="21"/>
          <w:lang w:val="zh-CN"/>
        </w:rPr>
      </w:pPr>
      <w:r>
        <w:rPr>
          <w:rFonts w:hint="eastAsia" w:ascii="宋体" w:hAnsi="宋体" w:eastAsia="宋体" w:cs="宋体"/>
          <w:color w:val="000000" w:themeColor="text1"/>
          <w:sz w:val="21"/>
          <w:szCs w:val="21"/>
          <w:lang w:val="zh-CN"/>
        </w:rPr>
        <w:t>2、评标委员会成员不得参加开标活动。</w:t>
      </w:r>
    </w:p>
    <w:p>
      <w:pPr>
        <w:keepNext w:val="0"/>
        <w:keepLines w:val="0"/>
        <w:pageBreakBefore w:val="0"/>
        <w:kinsoku/>
        <w:wordWrap/>
        <w:overflowPunct/>
        <w:topLinePunct w:val="0"/>
        <w:autoSpaceDE w:val="0"/>
        <w:autoSpaceDN w:val="0"/>
        <w:bidi w:val="0"/>
        <w:adjustRightInd w:val="0"/>
        <w:spacing w:line="380" w:lineRule="exact"/>
        <w:ind w:firstLine="420" w:firstLineChars="200"/>
        <w:jc w:val="left"/>
        <w:rPr>
          <w:color w:val="000000" w:themeColor="text1"/>
          <w:sz w:val="21"/>
          <w:szCs w:val="21"/>
        </w:rPr>
      </w:pPr>
      <w:r>
        <w:rPr>
          <w:rFonts w:hint="eastAsia" w:ascii="宋体" w:hAnsi="宋体" w:eastAsia="宋体" w:cs="宋体"/>
          <w:color w:val="000000" w:themeColor="text1"/>
          <w:sz w:val="21"/>
          <w:szCs w:val="21"/>
          <w:lang w:val="zh-CN"/>
        </w:rPr>
        <w:t>3、本次开标采用先评审资格证明文件和商务与技术文件，后评审报价文件的方式进行。</w:t>
      </w:r>
    </w:p>
    <w:p>
      <w:pPr>
        <w:keepNext w:val="0"/>
        <w:keepLines w:val="0"/>
        <w:pageBreakBefore w:val="0"/>
        <w:kinsoku/>
        <w:wordWrap/>
        <w:overflowPunct/>
        <w:topLinePunct w:val="0"/>
        <w:autoSpaceDE w:val="0"/>
        <w:autoSpaceDN w:val="0"/>
        <w:bidi w:val="0"/>
        <w:adjustRightInd w:val="0"/>
        <w:snapToGrid w:val="0"/>
        <w:spacing w:line="380" w:lineRule="exact"/>
        <w:ind w:firstLine="210" w:firstLineChars="100"/>
        <w:rPr>
          <w:rFonts w:ascii="宋体" w:hAnsi="宋体"/>
          <w:color w:val="000000" w:themeColor="text1"/>
          <w:kern w:val="0"/>
          <w:sz w:val="21"/>
        </w:rPr>
      </w:pPr>
      <w:r>
        <w:rPr>
          <w:rFonts w:hint="eastAsia" w:ascii="宋体" w:hAnsi="宋体"/>
          <w:b/>
          <w:color w:val="000000" w:themeColor="text1"/>
          <w:sz w:val="21"/>
        </w:rPr>
        <w:t>（二）磋商程序</w:t>
      </w:r>
    </w:p>
    <w:p>
      <w:pPr>
        <w:keepNext w:val="0"/>
        <w:keepLines w:val="0"/>
        <w:pageBreakBefore w:val="0"/>
        <w:kinsoku/>
        <w:wordWrap/>
        <w:overflowPunct/>
        <w:topLinePunct w:val="0"/>
        <w:bidi w:val="0"/>
        <w:snapToGrid w:val="0"/>
        <w:spacing w:line="380" w:lineRule="exact"/>
        <w:ind w:firstLine="420" w:firstLineChars="200"/>
        <w:rPr>
          <w:rFonts w:ascii="宋体" w:hAnsi="宋体"/>
          <w:color w:val="000000" w:themeColor="text1"/>
          <w:sz w:val="21"/>
        </w:rPr>
      </w:pPr>
      <w:r>
        <w:rPr>
          <w:rFonts w:hint="eastAsia" w:ascii="宋体" w:hAnsi="宋体"/>
          <w:color w:val="000000" w:themeColor="text1"/>
          <w:sz w:val="21"/>
        </w:rPr>
        <w:t>1、开启开标场地的录音录像采集设备，并确保其正常运行。</w:t>
      </w:r>
    </w:p>
    <w:p>
      <w:pPr>
        <w:keepNext w:val="0"/>
        <w:keepLines w:val="0"/>
        <w:pageBreakBefore w:val="0"/>
        <w:kinsoku/>
        <w:wordWrap/>
        <w:overflowPunct/>
        <w:topLinePunct w:val="0"/>
        <w:bidi w:val="0"/>
        <w:snapToGrid w:val="0"/>
        <w:spacing w:line="380" w:lineRule="exact"/>
        <w:ind w:firstLine="420" w:firstLineChars="200"/>
        <w:rPr>
          <w:rFonts w:ascii="宋体" w:hAnsi="宋体"/>
          <w:color w:val="000000" w:themeColor="text1"/>
          <w:sz w:val="21"/>
        </w:rPr>
      </w:pPr>
      <w:r>
        <w:rPr>
          <w:rFonts w:hint="eastAsia" w:ascii="宋体" w:hAnsi="宋体"/>
          <w:color w:val="000000" w:themeColor="text1"/>
          <w:sz w:val="21"/>
        </w:rPr>
        <w:t>2、对提交了电子备份磋商文件的磋商供应商，代理机构工作人员应做好磋商响应文件签收记录并通过发送网络形式及时告知供应商。</w:t>
      </w:r>
    </w:p>
    <w:p>
      <w:pPr>
        <w:keepNext w:val="0"/>
        <w:keepLines w:val="0"/>
        <w:pageBreakBefore w:val="0"/>
        <w:kinsoku/>
        <w:wordWrap/>
        <w:overflowPunct/>
        <w:topLinePunct w:val="0"/>
        <w:bidi w:val="0"/>
        <w:snapToGrid w:val="0"/>
        <w:spacing w:line="380" w:lineRule="exact"/>
        <w:ind w:firstLine="420" w:firstLineChars="200"/>
        <w:rPr>
          <w:rFonts w:ascii="宋体" w:hAnsi="宋体"/>
          <w:color w:val="000000" w:themeColor="text1"/>
          <w:sz w:val="21"/>
        </w:rPr>
      </w:pPr>
      <w:r>
        <w:rPr>
          <w:rFonts w:hint="eastAsia" w:ascii="宋体" w:hAnsi="宋体"/>
          <w:color w:val="000000" w:themeColor="text1"/>
          <w:sz w:val="21"/>
        </w:rPr>
        <w:t xml:space="preserve">3、主持人宣布开标，介绍开标现场的人员情况，宣读递交磋商响应文件的供应商名单、开标纪律、应当回避的情形等注意事项。 </w:t>
      </w:r>
    </w:p>
    <w:p>
      <w:pPr>
        <w:keepNext w:val="0"/>
        <w:keepLines w:val="0"/>
        <w:pageBreakBefore w:val="0"/>
        <w:kinsoku/>
        <w:wordWrap/>
        <w:overflowPunct/>
        <w:topLinePunct w:val="0"/>
        <w:bidi w:val="0"/>
        <w:snapToGrid w:val="0"/>
        <w:spacing w:line="380" w:lineRule="exact"/>
        <w:ind w:firstLine="420" w:firstLineChars="200"/>
        <w:rPr>
          <w:rFonts w:ascii="宋体" w:hAnsi="宋体"/>
          <w:color w:val="000000" w:themeColor="text1"/>
          <w:sz w:val="21"/>
        </w:rPr>
      </w:pPr>
      <w:r>
        <w:rPr>
          <w:rFonts w:hint="eastAsia" w:ascii="宋体" w:hAnsi="宋体"/>
          <w:color w:val="000000" w:themeColor="text1"/>
          <w:sz w:val="21"/>
        </w:rPr>
        <w:t>4、向各供应商发出电子加密响应文件【开始解密】通知，由供应商按采购文件中前附表规定的时间内自行进行响应文件解密。供应商在规定的时间内无法完成已递交的“电子加密响应文件”解密的，如已按规定递交了备份响应文件的，将由采购组织机构按“乐采云平台”操作规范将备份响应文件上传至“乐采云平台”，上传成功后，“电子加密响应文件”自动失效。</w:t>
      </w:r>
    </w:p>
    <w:p>
      <w:pPr>
        <w:keepNext w:val="0"/>
        <w:keepLines w:val="0"/>
        <w:pageBreakBefore w:val="0"/>
        <w:kinsoku/>
        <w:wordWrap/>
        <w:overflowPunct/>
        <w:topLinePunct w:val="0"/>
        <w:bidi w:val="0"/>
        <w:snapToGrid w:val="0"/>
        <w:spacing w:line="380" w:lineRule="exact"/>
        <w:ind w:firstLine="420" w:firstLineChars="200"/>
        <w:rPr>
          <w:rFonts w:ascii="宋体" w:hAnsi="宋体"/>
          <w:b/>
          <w:bCs/>
          <w:color w:val="000000" w:themeColor="text1"/>
          <w:sz w:val="21"/>
        </w:rPr>
      </w:pPr>
      <w:r>
        <w:rPr>
          <w:rFonts w:hint="eastAsia" w:ascii="宋体" w:hAnsi="宋体"/>
          <w:b/>
          <w:bCs/>
          <w:color w:val="000000" w:themeColor="text1"/>
          <w:sz w:val="21"/>
        </w:rPr>
        <w:t>5、</w:t>
      </w:r>
      <w:r>
        <w:rPr>
          <w:rFonts w:hint="eastAsia" w:ascii="宋体" w:hAnsi="宋体" w:eastAsia="宋体" w:cs="宋体"/>
          <w:b/>
          <w:bCs/>
          <w:color w:val="000000" w:themeColor="text1"/>
          <w:sz w:val="21"/>
          <w:szCs w:val="21"/>
          <w:lang w:val="zh-CN"/>
        </w:rPr>
        <w:t>解密结束后，供应商签署不存在影响公平竞争的《采购活动现场确认声明书》。各供应商代表应提前打印《采购活动现场确认声明书》（见附件），签署完毕后上传至钉钉直播群。</w:t>
      </w:r>
    </w:p>
    <w:p>
      <w:pPr>
        <w:keepNext w:val="0"/>
        <w:keepLines w:val="0"/>
        <w:pageBreakBefore w:val="0"/>
        <w:kinsoku/>
        <w:wordWrap/>
        <w:overflowPunct/>
        <w:topLinePunct w:val="0"/>
        <w:bidi w:val="0"/>
        <w:snapToGrid w:val="0"/>
        <w:spacing w:line="380" w:lineRule="exact"/>
        <w:ind w:firstLine="420" w:firstLineChars="200"/>
        <w:rPr>
          <w:rFonts w:ascii="宋体" w:hAnsi="宋体"/>
          <w:color w:val="000000" w:themeColor="text1"/>
          <w:sz w:val="21"/>
        </w:rPr>
      </w:pPr>
      <w:r>
        <w:rPr>
          <w:rFonts w:hint="eastAsia" w:ascii="宋体" w:hAnsi="宋体"/>
          <w:color w:val="000000" w:themeColor="text1"/>
          <w:sz w:val="21"/>
        </w:rPr>
        <w:t>6、</w:t>
      </w:r>
      <w:r>
        <w:rPr>
          <w:rFonts w:hint="eastAsia" w:ascii="宋体"/>
          <w:color w:val="000000" w:themeColor="text1"/>
          <w:sz w:val="21"/>
          <w:szCs w:val="21"/>
          <w:lang w:val="zh-CN"/>
        </w:rPr>
        <w:t>采购人或采购机构依法对资格证明文件进行审查，</w:t>
      </w:r>
      <w:r>
        <w:rPr>
          <w:rFonts w:hint="eastAsia" w:ascii="宋体" w:hAnsi="宋体"/>
          <w:color w:val="000000" w:themeColor="text1"/>
          <w:sz w:val="21"/>
        </w:rPr>
        <w:t>磋商小组</w:t>
      </w:r>
      <w:r>
        <w:rPr>
          <w:rFonts w:hint="eastAsia" w:ascii="宋体"/>
          <w:color w:val="000000" w:themeColor="text1"/>
          <w:sz w:val="21"/>
          <w:szCs w:val="21"/>
          <w:lang w:val="zh-CN"/>
        </w:rPr>
        <w:t>对商务与技术文件进行评审</w:t>
      </w:r>
      <w:r>
        <w:rPr>
          <w:rFonts w:hint="eastAsia" w:ascii="宋体" w:hAnsi="宋体"/>
          <w:color w:val="000000" w:themeColor="text1"/>
          <w:sz w:val="21"/>
        </w:rPr>
        <w:t>。磋商小组必须按照客观、公正、审慎的原则，根据磋商文件规定的评审程序、评审方法和评审标准进行独立评审。未实质性响应磋商文件的响应文件按无效响应处理，磋商小组应当告知提交响应文件的供应商。</w:t>
      </w:r>
    </w:p>
    <w:p>
      <w:pPr>
        <w:keepNext w:val="0"/>
        <w:keepLines w:val="0"/>
        <w:pageBreakBefore w:val="0"/>
        <w:kinsoku/>
        <w:wordWrap/>
        <w:overflowPunct/>
        <w:topLinePunct w:val="0"/>
        <w:bidi w:val="0"/>
        <w:snapToGrid w:val="0"/>
        <w:spacing w:line="380" w:lineRule="exact"/>
        <w:ind w:firstLine="420" w:firstLineChars="200"/>
        <w:rPr>
          <w:rFonts w:ascii="宋体" w:hAnsi="宋体"/>
          <w:color w:val="000000" w:themeColor="text1"/>
          <w:sz w:val="21"/>
        </w:rPr>
      </w:pPr>
      <w:r>
        <w:rPr>
          <w:rFonts w:hint="eastAsia" w:ascii="宋体" w:hAnsi="宋体"/>
          <w:color w:val="000000" w:themeColor="text1"/>
          <w:sz w:val="21"/>
        </w:rPr>
        <w:t>7、磋商小组所有成员集中与单一供应商分别进行磋商，并给予所有参加磋商的供应商平等的磋商机会。</w:t>
      </w:r>
    </w:p>
    <w:p>
      <w:pPr>
        <w:keepNext w:val="0"/>
        <w:keepLines w:val="0"/>
        <w:pageBreakBefore w:val="0"/>
        <w:kinsoku/>
        <w:wordWrap/>
        <w:overflowPunct/>
        <w:topLinePunct w:val="0"/>
        <w:bidi w:val="0"/>
        <w:snapToGrid w:val="0"/>
        <w:spacing w:line="380" w:lineRule="exact"/>
        <w:ind w:firstLine="420" w:firstLineChars="200"/>
        <w:rPr>
          <w:rFonts w:ascii="宋体" w:hAnsi="宋体"/>
          <w:color w:val="000000" w:themeColor="text1"/>
          <w:sz w:val="21"/>
        </w:rPr>
      </w:pPr>
      <w:r>
        <w:rPr>
          <w:rFonts w:hint="eastAsia" w:ascii="宋体" w:hAnsi="宋体"/>
          <w:color w:val="000000" w:themeColor="text1"/>
          <w:sz w:val="21"/>
        </w:rPr>
        <w:t>8、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w:t>
      </w:r>
      <w:r>
        <w:rPr>
          <w:rFonts w:hint="eastAsia" w:ascii="宋体" w:hAnsi="宋体"/>
          <w:b/>
          <w:bCs/>
          <w:color w:val="000000" w:themeColor="text1"/>
          <w:sz w:val="21"/>
        </w:rPr>
        <w:t>通过</w:t>
      </w:r>
      <w:r>
        <w:rPr>
          <w:rFonts w:hint="eastAsia" w:ascii="宋体" w:hAnsi="宋体" w:eastAsia="宋体"/>
          <w:b/>
          <w:bCs/>
          <w:color w:val="000000" w:themeColor="text1"/>
          <w:sz w:val="21"/>
        </w:rPr>
        <w:t>乐采云平台</w:t>
      </w:r>
      <w:r>
        <w:rPr>
          <w:rFonts w:hint="eastAsia" w:ascii="宋体" w:hAnsi="宋体"/>
          <w:b/>
          <w:bCs/>
          <w:color w:val="000000" w:themeColor="text1"/>
          <w:sz w:val="21"/>
        </w:rPr>
        <w:t>通知所有参加磋商的供应商</w:t>
      </w:r>
      <w:r>
        <w:rPr>
          <w:rFonts w:hint="eastAsia" w:ascii="宋体" w:hAnsi="宋体"/>
          <w:color w:val="000000" w:themeColor="text1"/>
          <w:sz w:val="21"/>
        </w:rPr>
        <w:t>。供应商应当按照磋商文件的变动情况和磋商小组的要求重新提交响应文件，并加盖单位CA签章，上传</w:t>
      </w:r>
      <w:r>
        <w:rPr>
          <w:rFonts w:hint="eastAsia" w:ascii="宋体" w:hAnsi="宋体" w:eastAsia="宋体"/>
          <w:color w:val="000000" w:themeColor="text1"/>
          <w:sz w:val="21"/>
        </w:rPr>
        <w:t>乐采云平台</w:t>
      </w:r>
      <w:r>
        <w:rPr>
          <w:rFonts w:hint="eastAsia" w:ascii="宋体" w:hAnsi="宋体"/>
          <w:color w:val="000000" w:themeColor="text1"/>
          <w:sz w:val="21"/>
        </w:rPr>
        <w:t>。</w:t>
      </w:r>
    </w:p>
    <w:p>
      <w:pPr>
        <w:keepNext w:val="0"/>
        <w:keepLines w:val="0"/>
        <w:pageBreakBefore w:val="0"/>
        <w:kinsoku/>
        <w:wordWrap/>
        <w:overflowPunct/>
        <w:topLinePunct w:val="0"/>
        <w:bidi w:val="0"/>
        <w:snapToGrid w:val="0"/>
        <w:spacing w:line="380" w:lineRule="exact"/>
        <w:ind w:firstLine="420" w:firstLineChars="200"/>
        <w:rPr>
          <w:rFonts w:hint="eastAsia" w:ascii="宋体" w:hAnsi="宋体" w:eastAsia="宋体" w:cs="宋体"/>
          <w:color w:val="000000" w:themeColor="text1"/>
          <w:sz w:val="21"/>
        </w:rPr>
      </w:pPr>
      <w:r>
        <w:rPr>
          <w:rFonts w:hint="eastAsia" w:ascii="宋体" w:hAnsi="宋体" w:eastAsia="宋体" w:cs="宋体"/>
          <w:color w:val="000000" w:themeColor="text1"/>
          <w:sz w:val="21"/>
        </w:rPr>
        <w:t xml:space="preserve">9、磋商文件能够详细列明采购标的的技术、服务要求的，磋商结束后，磋商小组将要求所有实质性响应的供应商在规定时间内提交最后报价，最后报价是供应商响应文件的有效组成部分。 </w:t>
      </w:r>
    </w:p>
    <w:p>
      <w:pPr>
        <w:keepNext w:val="0"/>
        <w:keepLines w:val="0"/>
        <w:pageBreakBefore w:val="0"/>
        <w:kinsoku/>
        <w:wordWrap/>
        <w:overflowPunct/>
        <w:topLinePunct w:val="0"/>
        <w:bidi w:val="0"/>
        <w:snapToGrid w:val="0"/>
        <w:spacing w:line="380" w:lineRule="exact"/>
        <w:ind w:firstLine="420" w:firstLineChars="200"/>
        <w:rPr>
          <w:rFonts w:ascii="宋体" w:hAnsi="宋体"/>
          <w:color w:val="000000" w:themeColor="text1"/>
          <w:sz w:val="21"/>
        </w:rPr>
      </w:pPr>
      <w:r>
        <w:rPr>
          <w:rFonts w:hint="eastAsia" w:ascii="宋体" w:hAnsi="宋体" w:eastAsia="宋体" w:cs="宋体"/>
          <w:color w:val="000000" w:themeColor="text1"/>
          <w:sz w:val="21"/>
        </w:rPr>
        <w:t>10、经磋商确定最终采购需求和提交最后报价的供应商后，由磋商小组采用综合评分法对提交最后报价的供应商的响应文</w:t>
      </w:r>
      <w:r>
        <w:rPr>
          <w:rFonts w:hint="eastAsia" w:ascii="宋体" w:hAnsi="宋体"/>
          <w:color w:val="000000" w:themeColor="text1"/>
          <w:sz w:val="21"/>
        </w:rPr>
        <w:t>件和最后报价进行综合评分。</w:t>
      </w:r>
    </w:p>
    <w:p>
      <w:pPr>
        <w:pStyle w:val="14"/>
        <w:keepNext w:val="0"/>
        <w:keepLines w:val="0"/>
        <w:pageBreakBefore w:val="0"/>
        <w:kinsoku/>
        <w:wordWrap/>
        <w:overflowPunct/>
        <w:topLinePunct w:val="0"/>
        <w:bidi w:val="0"/>
        <w:snapToGrid w:val="0"/>
        <w:spacing w:line="380" w:lineRule="exact"/>
        <w:ind w:firstLine="420" w:firstLineChars="200"/>
        <w:rPr>
          <w:rFonts w:hAnsi="宋体"/>
          <w:color w:val="000000" w:themeColor="text1"/>
        </w:rPr>
      </w:pPr>
      <w:r>
        <w:rPr>
          <w:rFonts w:hint="eastAsia" w:hAnsi="宋体"/>
          <w:color w:val="000000" w:themeColor="text1"/>
        </w:rPr>
        <w:t>11、磋商小组根据综合评分情况，按照评审得分由高到低顺序确定预成交供应商，编写评审报告。</w:t>
      </w:r>
    </w:p>
    <w:p>
      <w:pPr>
        <w:pStyle w:val="14"/>
        <w:keepNext w:val="0"/>
        <w:keepLines w:val="0"/>
        <w:pageBreakBefore w:val="0"/>
        <w:kinsoku/>
        <w:wordWrap/>
        <w:overflowPunct/>
        <w:topLinePunct w:val="0"/>
        <w:bidi w:val="0"/>
        <w:snapToGrid w:val="0"/>
        <w:spacing w:line="380" w:lineRule="exact"/>
        <w:ind w:firstLine="420" w:firstLineChars="200"/>
        <w:rPr>
          <w:rFonts w:hAnsi="宋体"/>
          <w:color w:val="000000" w:themeColor="text1"/>
        </w:rPr>
      </w:pPr>
      <w:r>
        <w:rPr>
          <w:rFonts w:hint="eastAsia" w:hAnsi="宋体"/>
          <w:color w:val="000000" w:themeColor="text1"/>
        </w:rPr>
        <w:t>12、采购组织机构对磋商小组专家成员进行评价；</w:t>
      </w:r>
    </w:p>
    <w:p>
      <w:pPr>
        <w:pStyle w:val="14"/>
        <w:keepNext w:val="0"/>
        <w:keepLines w:val="0"/>
        <w:pageBreakBefore w:val="0"/>
        <w:kinsoku/>
        <w:wordWrap/>
        <w:overflowPunct/>
        <w:topLinePunct w:val="0"/>
        <w:bidi w:val="0"/>
        <w:snapToGrid w:val="0"/>
        <w:spacing w:line="380" w:lineRule="exact"/>
        <w:ind w:firstLine="420" w:firstLineChars="200"/>
        <w:rPr>
          <w:rFonts w:hAnsi="宋体"/>
          <w:color w:val="000000" w:themeColor="text1"/>
        </w:rPr>
      </w:pPr>
      <w:r>
        <w:rPr>
          <w:rFonts w:hint="eastAsia" w:hAnsi="宋体"/>
          <w:color w:val="000000" w:themeColor="text1"/>
        </w:rPr>
        <w:t>13、主持人到磋商采购会现场宣布磋商结果（含技术得分、最后报价、报价得分及总得分），磋商采购会议结束。</w:t>
      </w:r>
    </w:p>
    <w:p>
      <w:pPr>
        <w:pStyle w:val="14"/>
        <w:keepNext w:val="0"/>
        <w:keepLines w:val="0"/>
        <w:pageBreakBefore w:val="0"/>
        <w:kinsoku/>
        <w:wordWrap/>
        <w:overflowPunct/>
        <w:topLinePunct w:val="0"/>
        <w:bidi w:val="0"/>
        <w:snapToGrid w:val="0"/>
        <w:spacing w:line="380" w:lineRule="exact"/>
        <w:ind w:firstLine="420" w:firstLineChars="200"/>
        <w:rPr>
          <w:rFonts w:hAnsi="宋体"/>
          <w:color w:val="000000" w:themeColor="text1"/>
        </w:rPr>
      </w:pPr>
      <w:r>
        <w:rPr>
          <w:rFonts w:hint="eastAsia" w:hAnsi="宋体"/>
          <w:b/>
          <w:color w:val="000000" w:themeColor="text1"/>
        </w:rPr>
        <w:t>（</w:t>
      </w:r>
      <w:r>
        <w:rPr>
          <w:rFonts w:hint="eastAsia" w:hAnsi="宋体" w:eastAsia="宋体"/>
          <w:b/>
          <w:color w:val="000000" w:themeColor="text1"/>
        </w:rPr>
        <w:t>三</w:t>
      </w:r>
      <w:r>
        <w:rPr>
          <w:rFonts w:hint="eastAsia" w:hAnsi="宋体"/>
          <w:b/>
          <w:color w:val="000000" w:themeColor="text1"/>
        </w:rPr>
        <w:t>）澄清问题的形式</w:t>
      </w:r>
    </w:p>
    <w:p>
      <w:pPr>
        <w:keepNext w:val="0"/>
        <w:keepLines w:val="0"/>
        <w:pageBreakBefore w:val="0"/>
        <w:kinsoku/>
        <w:wordWrap/>
        <w:overflowPunct/>
        <w:topLinePunct w:val="0"/>
        <w:bidi w:val="0"/>
        <w:snapToGrid w:val="0"/>
        <w:spacing w:line="380" w:lineRule="exact"/>
        <w:ind w:firstLine="420" w:firstLineChars="200"/>
        <w:rPr>
          <w:rFonts w:ascii="宋体" w:hAnsi="宋体"/>
          <w:color w:val="000000" w:themeColor="text1"/>
          <w:sz w:val="21"/>
        </w:rPr>
      </w:pPr>
      <w:r>
        <w:rPr>
          <w:rFonts w:hint="eastAsia" w:ascii="宋体" w:hAnsi="宋体"/>
          <w:color w:val="000000" w:themeColor="text1"/>
          <w:sz w:val="21"/>
        </w:rPr>
        <w:t>（1）评审中需要供应商对磋商响应文件作出澄清、说明或者补正的，评标委员会将以书面形式（或通过“乐采云平台”）进行询标。给予供应商提交澄清说明或补正的时间不得少于半小时，供应商已经明确表示澄清说明或补正完毕的除外。供应商务必在线等待，留意手机短信，及时在线澄清、说明或补正。</w:t>
      </w:r>
    </w:p>
    <w:p>
      <w:pPr>
        <w:keepNext w:val="0"/>
        <w:keepLines w:val="0"/>
        <w:pageBreakBefore w:val="0"/>
        <w:kinsoku/>
        <w:wordWrap/>
        <w:overflowPunct/>
        <w:topLinePunct w:val="0"/>
        <w:bidi w:val="0"/>
        <w:snapToGrid w:val="0"/>
        <w:spacing w:line="380" w:lineRule="exact"/>
        <w:ind w:firstLine="420" w:firstLineChars="200"/>
        <w:rPr>
          <w:rFonts w:ascii="宋体" w:hAnsi="宋体"/>
          <w:color w:val="000000" w:themeColor="text1"/>
          <w:sz w:val="21"/>
        </w:rPr>
      </w:pPr>
      <w:r>
        <w:rPr>
          <w:rFonts w:hint="eastAsia" w:ascii="宋体" w:hAnsi="宋体"/>
          <w:color w:val="000000" w:themeColor="text1"/>
          <w:sz w:val="21"/>
        </w:rPr>
        <w:t>（2）供应商的的澄清、说明或补正将作为磋商响应文件的一部分。</w:t>
      </w:r>
    </w:p>
    <w:p>
      <w:pPr>
        <w:keepNext w:val="0"/>
        <w:keepLines w:val="0"/>
        <w:pageBreakBefore w:val="0"/>
        <w:kinsoku/>
        <w:wordWrap/>
        <w:overflowPunct/>
        <w:topLinePunct w:val="0"/>
        <w:bidi w:val="0"/>
        <w:snapToGrid w:val="0"/>
        <w:spacing w:line="380" w:lineRule="exact"/>
        <w:ind w:firstLine="420" w:firstLineChars="200"/>
        <w:rPr>
          <w:rFonts w:ascii="宋体" w:hAnsi="宋体"/>
          <w:color w:val="000000" w:themeColor="text1"/>
          <w:sz w:val="21"/>
        </w:rPr>
      </w:pPr>
      <w:r>
        <w:rPr>
          <w:rFonts w:hint="eastAsia" w:ascii="宋体" w:hAnsi="宋体"/>
          <w:b/>
          <w:color w:val="000000" w:themeColor="text1"/>
          <w:sz w:val="21"/>
        </w:rPr>
        <w:t>（</w:t>
      </w:r>
      <w:r>
        <w:rPr>
          <w:rFonts w:hint="eastAsia" w:ascii="宋体" w:hAnsi="宋体" w:eastAsia="宋体"/>
          <w:b/>
          <w:color w:val="000000" w:themeColor="text1"/>
          <w:sz w:val="21"/>
        </w:rPr>
        <w:t>四</w:t>
      </w:r>
      <w:r>
        <w:rPr>
          <w:rFonts w:hint="eastAsia" w:ascii="宋体" w:hAnsi="宋体"/>
          <w:b/>
          <w:color w:val="000000" w:themeColor="text1"/>
          <w:sz w:val="21"/>
        </w:rPr>
        <w:t>）错误修正</w:t>
      </w:r>
    </w:p>
    <w:p>
      <w:pPr>
        <w:pStyle w:val="29"/>
        <w:keepNext w:val="0"/>
        <w:keepLines w:val="0"/>
        <w:pageBreakBefore w:val="0"/>
        <w:kinsoku/>
        <w:wordWrap/>
        <w:overflowPunct/>
        <w:topLinePunct w:val="0"/>
        <w:bidi w:val="0"/>
        <w:snapToGrid w:val="0"/>
        <w:spacing w:beforeAutospacing="0" w:afterAutospacing="0" w:line="380" w:lineRule="exact"/>
        <w:ind w:firstLine="420" w:firstLineChars="200"/>
        <w:jc w:val="both"/>
        <w:rPr>
          <w:rFonts w:hint="default"/>
          <w:color w:val="000000" w:themeColor="text1"/>
          <w:sz w:val="21"/>
        </w:rPr>
      </w:pPr>
      <w:r>
        <w:rPr>
          <w:color w:val="000000" w:themeColor="text1"/>
          <w:sz w:val="21"/>
        </w:rPr>
        <w:t>磋商响应文件报价出现前后不一致的，除磋商采购文件另有规定外，按照下列规定修正：</w:t>
      </w:r>
    </w:p>
    <w:p>
      <w:pPr>
        <w:pStyle w:val="29"/>
        <w:keepNext w:val="0"/>
        <w:keepLines w:val="0"/>
        <w:pageBreakBefore w:val="0"/>
        <w:kinsoku/>
        <w:wordWrap/>
        <w:overflowPunct/>
        <w:topLinePunct w:val="0"/>
        <w:bidi w:val="0"/>
        <w:snapToGrid w:val="0"/>
        <w:spacing w:beforeAutospacing="0" w:afterAutospacing="0" w:line="380" w:lineRule="exact"/>
        <w:jc w:val="both"/>
        <w:rPr>
          <w:rFonts w:hint="default"/>
          <w:color w:val="000000" w:themeColor="text1"/>
          <w:sz w:val="21"/>
        </w:rPr>
      </w:pPr>
      <w:r>
        <w:rPr>
          <w:color w:val="000000" w:themeColor="text1"/>
          <w:sz w:val="21"/>
        </w:rPr>
        <w:t>　　1、磋商响应文件中首次报价一览表内容与磋商响应文件中相应内容不一致的，以首次报价一览表为准；</w:t>
      </w:r>
    </w:p>
    <w:p>
      <w:pPr>
        <w:pStyle w:val="29"/>
        <w:keepNext w:val="0"/>
        <w:keepLines w:val="0"/>
        <w:pageBreakBefore w:val="0"/>
        <w:kinsoku/>
        <w:wordWrap/>
        <w:overflowPunct/>
        <w:topLinePunct w:val="0"/>
        <w:bidi w:val="0"/>
        <w:snapToGrid w:val="0"/>
        <w:spacing w:beforeAutospacing="0" w:afterAutospacing="0" w:line="380" w:lineRule="exact"/>
        <w:jc w:val="both"/>
        <w:rPr>
          <w:rFonts w:hint="default"/>
          <w:color w:val="000000" w:themeColor="text1"/>
          <w:sz w:val="21"/>
        </w:rPr>
      </w:pPr>
      <w:r>
        <w:rPr>
          <w:color w:val="000000" w:themeColor="text1"/>
          <w:sz w:val="21"/>
        </w:rPr>
        <w:t>　　2、大写金额和小写金额不一致的，以大写金额为准；</w:t>
      </w:r>
    </w:p>
    <w:p>
      <w:pPr>
        <w:pStyle w:val="29"/>
        <w:keepNext w:val="0"/>
        <w:keepLines w:val="0"/>
        <w:pageBreakBefore w:val="0"/>
        <w:kinsoku/>
        <w:wordWrap/>
        <w:overflowPunct/>
        <w:topLinePunct w:val="0"/>
        <w:bidi w:val="0"/>
        <w:snapToGrid w:val="0"/>
        <w:spacing w:beforeAutospacing="0" w:afterAutospacing="0" w:line="380" w:lineRule="exact"/>
        <w:jc w:val="both"/>
        <w:rPr>
          <w:rFonts w:hint="default"/>
          <w:color w:val="000000" w:themeColor="text1"/>
          <w:sz w:val="21"/>
        </w:rPr>
      </w:pPr>
      <w:r>
        <w:rPr>
          <w:color w:val="000000" w:themeColor="text1"/>
          <w:sz w:val="21"/>
        </w:rPr>
        <w:t>　　3、单价金额小数点或者百分比有明显错位的，以首次报价一览表的总价为准，并修改单价；</w:t>
      </w:r>
    </w:p>
    <w:p>
      <w:pPr>
        <w:pStyle w:val="29"/>
        <w:keepNext w:val="0"/>
        <w:keepLines w:val="0"/>
        <w:pageBreakBefore w:val="0"/>
        <w:kinsoku/>
        <w:wordWrap/>
        <w:overflowPunct/>
        <w:topLinePunct w:val="0"/>
        <w:bidi w:val="0"/>
        <w:snapToGrid w:val="0"/>
        <w:spacing w:beforeAutospacing="0" w:afterAutospacing="0" w:line="380" w:lineRule="exact"/>
        <w:jc w:val="both"/>
        <w:rPr>
          <w:rFonts w:hint="default"/>
          <w:color w:val="000000" w:themeColor="text1"/>
          <w:sz w:val="21"/>
        </w:rPr>
      </w:pPr>
      <w:r>
        <w:rPr>
          <w:color w:val="000000" w:themeColor="text1"/>
          <w:sz w:val="21"/>
        </w:rPr>
        <w:t>　　4、总价金额与按单价汇总金额不一致的，以单价金额计算结果为准。</w:t>
      </w:r>
    </w:p>
    <w:p>
      <w:pPr>
        <w:pStyle w:val="29"/>
        <w:keepNext w:val="0"/>
        <w:keepLines w:val="0"/>
        <w:pageBreakBefore w:val="0"/>
        <w:kinsoku/>
        <w:wordWrap/>
        <w:overflowPunct/>
        <w:topLinePunct w:val="0"/>
        <w:bidi w:val="0"/>
        <w:snapToGrid w:val="0"/>
        <w:spacing w:beforeAutospacing="0" w:afterAutospacing="0" w:line="380" w:lineRule="exact"/>
        <w:ind w:firstLine="480"/>
        <w:jc w:val="both"/>
        <w:rPr>
          <w:rFonts w:hint="default"/>
          <w:color w:val="000000" w:themeColor="text1"/>
          <w:sz w:val="21"/>
        </w:rPr>
      </w:pPr>
      <w:r>
        <w:rPr>
          <w:color w:val="000000" w:themeColor="text1"/>
          <w:sz w:val="21"/>
        </w:rPr>
        <w:t>同时出现两种以上不一致的，按照前款规定的顺序修正。修正应当采用书面形式，并加盖公章，或者由法定代表人或其授权的代表签字。修正后的报价经磋商供应商确认后产生约束力，磋商供应商不确认的，将终止磋商。</w:t>
      </w:r>
    </w:p>
    <w:p>
      <w:pPr>
        <w:pStyle w:val="29"/>
        <w:keepNext w:val="0"/>
        <w:keepLines w:val="0"/>
        <w:pageBreakBefore w:val="0"/>
        <w:kinsoku/>
        <w:wordWrap/>
        <w:overflowPunct/>
        <w:topLinePunct w:val="0"/>
        <w:bidi w:val="0"/>
        <w:snapToGrid w:val="0"/>
        <w:spacing w:beforeAutospacing="0" w:afterAutospacing="0" w:line="380" w:lineRule="exact"/>
        <w:ind w:firstLine="480"/>
        <w:rPr>
          <w:rFonts w:hint="default"/>
          <w:b/>
          <w:color w:val="000000" w:themeColor="text1"/>
          <w:sz w:val="21"/>
        </w:rPr>
      </w:pPr>
      <w:r>
        <w:rPr>
          <w:b/>
          <w:color w:val="000000" w:themeColor="text1"/>
          <w:sz w:val="21"/>
        </w:rPr>
        <w:t>（五）磋商</w:t>
      </w:r>
      <w:r>
        <w:rPr>
          <w:rFonts w:hint="default"/>
          <w:b/>
          <w:color w:val="000000" w:themeColor="text1"/>
          <w:sz w:val="21"/>
        </w:rPr>
        <w:t>过程中出现以下情形，导致电子交易平台无法正常运行，或者无法保证电子交易的公平、公正和安全时，采购组织机构可中止电子交易活动：</w:t>
      </w:r>
    </w:p>
    <w:p>
      <w:pPr>
        <w:keepNext w:val="0"/>
        <w:keepLines w:val="0"/>
        <w:pageBreakBefore w:val="0"/>
        <w:kinsoku/>
        <w:wordWrap/>
        <w:overflowPunct/>
        <w:topLinePunct w:val="0"/>
        <w:bidi w:val="0"/>
        <w:adjustRightInd w:val="0"/>
        <w:snapToGrid w:val="0"/>
        <w:spacing w:line="380" w:lineRule="exact"/>
        <w:ind w:firstLine="420" w:firstLineChars="200"/>
        <w:jc w:val="left"/>
        <w:rPr>
          <w:rFonts w:ascii="宋体" w:hAnsi="宋体"/>
          <w:color w:val="000000" w:themeColor="text1"/>
          <w:kern w:val="0"/>
          <w:sz w:val="21"/>
        </w:rPr>
      </w:pPr>
      <w:r>
        <w:rPr>
          <w:rFonts w:hint="eastAsia" w:ascii="宋体" w:hAnsi="宋体"/>
          <w:color w:val="000000" w:themeColor="text1"/>
          <w:kern w:val="0"/>
          <w:sz w:val="21"/>
        </w:rPr>
        <w:t>1、</w:t>
      </w:r>
      <w:r>
        <w:rPr>
          <w:rFonts w:ascii="宋体" w:hAnsi="宋体"/>
          <w:color w:val="000000" w:themeColor="text1"/>
          <w:kern w:val="0"/>
          <w:sz w:val="21"/>
        </w:rPr>
        <w:t>电子交易平台发生故障而无法登录访问的； </w:t>
      </w:r>
    </w:p>
    <w:p>
      <w:pPr>
        <w:keepNext w:val="0"/>
        <w:keepLines w:val="0"/>
        <w:pageBreakBefore w:val="0"/>
        <w:kinsoku/>
        <w:wordWrap/>
        <w:overflowPunct/>
        <w:topLinePunct w:val="0"/>
        <w:bidi w:val="0"/>
        <w:adjustRightInd w:val="0"/>
        <w:snapToGrid w:val="0"/>
        <w:spacing w:line="380" w:lineRule="exact"/>
        <w:ind w:firstLine="420" w:firstLineChars="200"/>
        <w:jc w:val="left"/>
        <w:rPr>
          <w:rFonts w:ascii="宋体" w:hAnsi="宋体"/>
          <w:color w:val="000000" w:themeColor="text1"/>
          <w:kern w:val="0"/>
          <w:sz w:val="21"/>
        </w:rPr>
      </w:pPr>
      <w:r>
        <w:rPr>
          <w:rFonts w:hint="eastAsia" w:ascii="宋体" w:hAnsi="宋体"/>
          <w:color w:val="000000" w:themeColor="text1"/>
          <w:kern w:val="0"/>
          <w:sz w:val="21"/>
        </w:rPr>
        <w:t>2、</w:t>
      </w:r>
      <w:r>
        <w:rPr>
          <w:rFonts w:ascii="宋体" w:hAnsi="宋体"/>
          <w:color w:val="000000" w:themeColor="text1"/>
          <w:kern w:val="0"/>
          <w:sz w:val="21"/>
        </w:rPr>
        <w:t>电子交易平台应用或数据库出现错误，不能进行正常操作的；</w:t>
      </w:r>
    </w:p>
    <w:p>
      <w:pPr>
        <w:keepNext w:val="0"/>
        <w:keepLines w:val="0"/>
        <w:pageBreakBefore w:val="0"/>
        <w:kinsoku/>
        <w:wordWrap/>
        <w:overflowPunct/>
        <w:topLinePunct w:val="0"/>
        <w:bidi w:val="0"/>
        <w:adjustRightInd w:val="0"/>
        <w:snapToGrid w:val="0"/>
        <w:spacing w:line="380" w:lineRule="exact"/>
        <w:ind w:firstLine="420" w:firstLineChars="200"/>
        <w:jc w:val="left"/>
        <w:rPr>
          <w:rFonts w:ascii="宋体" w:hAnsi="宋体"/>
          <w:color w:val="000000" w:themeColor="text1"/>
          <w:kern w:val="0"/>
          <w:sz w:val="21"/>
        </w:rPr>
      </w:pPr>
      <w:r>
        <w:rPr>
          <w:rFonts w:hint="eastAsia" w:ascii="宋体" w:hAnsi="宋体"/>
          <w:color w:val="000000" w:themeColor="text1"/>
          <w:kern w:val="0"/>
          <w:sz w:val="21"/>
        </w:rPr>
        <w:t>3、</w:t>
      </w:r>
      <w:r>
        <w:rPr>
          <w:rFonts w:ascii="宋体" w:hAnsi="宋体"/>
          <w:color w:val="000000" w:themeColor="text1"/>
          <w:kern w:val="0"/>
          <w:sz w:val="21"/>
        </w:rPr>
        <w:t>电子交易平台发现严重安全漏洞，有潜在泄密危险的；</w:t>
      </w:r>
    </w:p>
    <w:p>
      <w:pPr>
        <w:keepNext w:val="0"/>
        <w:keepLines w:val="0"/>
        <w:pageBreakBefore w:val="0"/>
        <w:kinsoku/>
        <w:wordWrap/>
        <w:overflowPunct/>
        <w:topLinePunct w:val="0"/>
        <w:bidi w:val="0"/>
        <w:adjustRightInd w:val="0"/>
        <w:snapToGrid w:val="0"/>
        <w:spacing w:line="380" w:lineRule="exact"/>
        <w:ind w:firstLine="420" w:firstLineChars="200"/>
        <w:jc w:val="left"/>
        <w:rPr>
          <w:rFonts w:ascii="宋体" w:hAnsi="宋体"/>
          <w:color w:val="000000" w:themeColor="text1"/>
          <w:kern w:val="0"/>
          <w:sz w:val="21"/>
        </w:rPr>
      </w:pPr>
      <w:r>
        <w:rPr>
          <w:rFonts w:hint="eastAsia" w:ascii="宋体" w:hAnsi="宋体"/>
          <w:color w:val="000000" w:themeColor="text1"/>
          <w:kern w:val="0"/>
          <w:sz w:val="21"/>
        </w:rPr>
        <w:t>4、</w:t>
      </w:r>
      <w:r>
        <w:rPr>
          <w:rFonts w:ascii="宋体" w:hAnsi="宋体"/>
          <w:color w:val="000000" w:themeColor="text1"/>
          <w:kern w:val="0"/>
          <w:sz w:val="21"/>
        </w:rPr>
        <w:t>病毒发作导致不能进行正常操作的； </w:t>
      </w:r>
    </w:p>
    <w:p>
      <w:pPr>
        <w:keepNext w:val="0"/>
        <w:keepLines w:val="0"/>
        <w:pageBreakBefore w:val="0"/>
        <w:kinsoku/>
        <w:wordWrap/>
        <w:overflowPunct/>
        <w:topLinePunct w:val="0"/>
        <w:bidi w:val="0"/>
        <w:adjustRightInd w:val="0"/>
        <w:snapToGrid w:val="0"/>
        <w:spacing w:line="380" w:lineRule="exact"/>
        <w:ind w:firstLine="420" w:firstLineChars="200"/>
        <w:jc w:val="left"/>
        <w:rPr>
          <w:rFonts w:ascii="宋体" w:hAnsi="宋体"/>
          <w:color w:val="000000" w:themeColor="text1"/>
          <w:kern w:val="0"/>
          <w:sz w:val="21"/>
        </w:rPr>
      </w:pPr>
      <w:r>
        <w:rPr>
          <w:rFonts w:hint="eastAsia" w:ascii="宋体" w:hAnsi="宋体"/>
          <w:color w:val="000000" w:themeColor="text1"/>
          <w:kern w:val="0"/>
          <w:sz w:val="21"/>
        </w:rPr>
        <w:t>5、</w:t>
      </w:r>
      <w:r>
        <w:rPr>
          <w:rFonts w:ascii="宋体" w:hAnsi="宋体"/>
          <w:color w:val="000000" w:themeColor="text1"/>
          <w:kern w:val="0"/>
          <w:sz w:val="21"/>
        </w:rPr>
        <w:t>其他无法保证电子交易的公平、公正和安全的情况。</w:t>
      </w:r>
    </w:p>
    <w:p>
      <w:pPr>
        <w:keepNext w:val="0"/>
        <w:keepLines w:val="0"/>
        <w:pageBreakBefore w:val="0"/>
        <w:kinsoku/>
        <w:wordWrap/>
        <w:overflowPunct/>
        <w:topLinePunct w:val="0"/>
        <w:bidi w:val="0"/>
        <w:adjustRightInd w:val="0"/>
        <w:snapToGrid w:val="0"/>
        <w:spacing w:line="380" w:lineRule="exact"/>
        <w:ind w:firstLine="420" w:firstLineChars="200"/>
        <w:jc w:val="left"/>
        <w:rPr>
          <w:color w:val="000000" w:themeColor="text1"/>
          <w:sz w:val="21"/>
        </w:rPr>
      </w:pPr>
      <w:r>
        <w:rPr>
          <w:rFonts w:ascii="宋体" w:hAnsi="宋体"/>
          <w:color w:val="000000" w:themeColor="text1"/>
          <w:kern w:val="0"/>
          <w:sz w:val="21"/>
        </w:rPr>
        <w:t>出现前款规定情形，不影响采购公平、公正性的，采购组织机构可以待上述情形消除后继续组织电子交易活动，也可以决定某些环节以纸质形式进行；影响或可能影响采购公平、公正性的，应当重新采购。</w:t>
      </w:r>
    </w:p>
    <w:p>
      <w:pPr>
        <w:pStyle w:val="29"/>
        <w:keepNext w:val="0"/>
        <w:keepLines w:val="0"/>
        <w:pageBreakBefore w:val="0"/>
        <w:kinsoku/>
        <w:wordWrap/>
        <w:overflowPunct/>
        <w:topLinePunct w:val="0"/>
        <w:bidi w:val="0"/>
        <w:snapToGrid w:val="0"/>
        <w:spacing w:beforeAutospacing="0" w:afterAutospacing="0" w:line="380" w:lineRule="exact"/>
        <w:ind w:firstLine="480"/>
        <w:rPr>
          <w:rFonts w:hint="default"/>
          <w:color w:val="000000" w:themeColor="text1"/>
          <w:sz w:val="21"/>
        </w:rPr>
      </w:pPr>
      <w:r>
        <w:rPr>
          <w:b/>
          <w:color w:val="000000" w:themeColor="text1"/>
          <w:sz w:val="21"/>
        </w:rPr>
        <w:t>（六）磋商供应商存在下列情况之一的，响应无效，终止磋商</w:t>
      </w:r>
    </w:p>
    <w:p>
      <w:pPr>
        <w:keepNext w:val="0"/>
        <w:keepLines w:val="0"/>
        <w:pageBreakBefore w:val="0"/>
        <w:kinsoku/>
        <w:wordWrap/>
        <w:overflowPunct/>
        <w:topLinePunct w:val="0"/>
        <w:bidi w:val="0"/>
        <w:adjustRightInd w:val="0"/>
        <w:snapToGrid w:val="0"/>
        <w:spacing w:line="380" w:lineRule="exact"/>
        <w:ind w:firstLine="420" w:firstLineChars="200"/>
        <w:jc w:val="left"/>
        <w:rPr>
          <w:rFonts w:hAnsi="宋体"/>
          <w:b/>
          <w:color w:val="000000" w:themeColor="text1"/>
          <w:sz w:val="21"/>
        </w:rPr>
      </w:pPr>
      <w:r>
        <w:rPr>
          <w:rFonts w:hint="eastAsia" w:ascii="宋体" w:hAnsi="宋体"/>
          <w:color w:val="000000" w:themeColor="text1"/>
          <w:kern w:val="0"/>
          <w:sz w:val="21"/>
        </w:rPr>
        <w:t>1、</w:t>
      </w:r>
      <w:r>
        <w:rPr>
          <w:rFonts w:hint="eastAsia" w:hAnsi="宋体"/>
          <w:color w:val="000000" w:themeColor="text1"/>
          <w:kern w:val="0"/>
          <w:sz w:val="21"/>
        </w:rPr>
        <w:t>资格证明文件或商务与技术文件跟报价文件出现混装或在资格证明文件或商务与技术文件中出现投标报价的，或者报价文件中</w:t>
      </w:r>
      <w:r>
        <w:rPr>
          <w:rFonts w:hAnsi="宋体"/>
          <w:color w:val="000000" w:themeColor="text1"/>
          <w:kern w:val="0"/>
          <w:sz w:val="21"/>
        </w:rPr>
        <w:t>的报价货物跟商务与技术内容中的供应货物出现重大偏差的。</w:t>
      </w:r>
    </w:p>
    <w:p>
      <w:pPr>
        <w:pStyle w:val="29"/>
        <w:keepNext w:val="0"/>
        <w:keepLines w:val="0"/>
        <w:pageBreakBefore w:val="0"/>
        <w:tabs>
          <w:tab w:val="left" w:pos="7380"/>
        </w:tabs>
        <w:kinsoku/>
        <w:wordWrap/>
        <w:overflowPunct/>
        <w:topLinePunct w:val="0"/>
        <w:bidi w:val="0"/>
        <w:adjustRightInd w:val="0"/>
        <w:snapToGrid w:val="0"/>
        <w:spacing w:beforeAutospacing="0" w:afterAutospacing="0" w:line="380" w:lineRule="exact"/>
        <w:ind w:firstLine="420" w:firstLineChars="200"/>
        <w:rPr>
          <w:rFonts w:hint="default"/>
          <w:color w:val="000000" w:themeColor="text1"/>
          <w:sz w:val="21"/>
        </w:rPr>
      </w:pPr>
      <w:r>
        <w:rPr>
          <w:rFonts w:hint="default"/>
          <w:color w:val="000000" w:themeColor="text1"/>
          <w:sz w:val="21"/>
        </w:rPr>
        <w:t>2、不具备磋商采购文件中规定的资格要求的。</w:t>
      </w:r>
    </w:p>
    <w:p>
      <w:pPr>
        <w:pStyle w:val="29"/>
        <w:keepNext w:val="0"/>
        <w:keepLines w:val="0"/>
        <w:pageBreakBefore w:val="0"/>
        <w:kinsoku/>
        <w:wordWrap/>
        <w:overflowPunct/>
        <w:topLinePunct w:val="0"/>
        <w:bidi w:val="0"/>
        <w:adjustRightInd w:val="0"/>
        <w:snapToGrid w:val="0"/>
        <w:spacing w:beforeAutospacing="0" w:afterAutospacing="0" w:line="380" w:lineRule="exact"/>
        <w:ind w:firstLine="420" w:firstLineChars="200"/>
        <w:rPr>
          <w:rFonts w:hint="default"/>
          <w:color w:val="000000" w:themeColor="text1"/>
          <w:sz w:val="21"/>
        </w:rPr>
      </w:pPr>
      <w:r>
        <w:rPr>
          <w:rFonts w:hint="default"/>
          <w:color w:val="000000" w:themeColor="text1"/>
          <w:sz w:val="21"/>
        </w:rPr>
        <w:t>3、未实质性响应磋商文件中打“</w:t>
      </w:r>
      <w:r>
        <w:rPr>
          <w:rFonts w:hint="default"/>
          <w:color w:val="000000" w:themeColor="text1"/>
          <w:sz w:val="21"/>
          <w:lang w:val="zh-CN"/>
        </w:rPr>
        <w:t>▲</w:t>
      </w:r>
      <w:r>
        <w:rPr>
          <w:rFonts w:hint="default"/>
          <w:color w:val="000000" w:themeColor="text1"/>
          <w:sz w:val="21"/>
        </w:rPr>
        <w:t>”条款或者磋商响应文件含有采购人不能接受的附加条件的。</w:t>
      </w:r>
    </w:p>
    <w:p>
      <w:pPr>
        <w:keepNext w:val="0"/>
        <w:keepLines w:val="0"/>
        <w:pageBreakBefore w:val="0"/>
        <w:kinsoku/>
        <w:wordWrap/>
        <w:overflowPunct/>
        <w:topLinePunct w:val="0"/>
        <w:bidi w:val="0"/>
        <w:adjustRightInd w:val="0"/>
        <w:snapToGrid w:val="0"/>
        <w:spacing w:line="380" w:lineRule="exact"/>
        <w:ind w:firstLine="420" w:firstLineChars="200"/>
        <w:jc w:val="left"/>
        <w:rPr>
          <w:rFonts w:hAnsi="宋体"/>
          <w:color w:val="000000" w:themeColor="text1"/>
          <w:kern w:val="0"/>
          <w:sz w:val="21"/>
        </w:rPr>
      </w:pPr>
      <w:r>
        <w:rPr>
          <w:rFonts w:hAnsi="宋体"/>
          <w:color w:val="000000" w:themeColor="text1"/>
          <w:kern w:val="0"/>
          <w:sz w:val="21"/>
        </w:rPr>
        <w:t>4</w:t>
      </w:r>
      <w:r>
        <w:rPr>
          <w:rFonts w:hAnsi="宋体"/>
          <w:color w:val="000000" w:themeColor="text1"/>
          <w:sz w:val="21"/>
        </w:rPr>
        <w:t>、磋商响应文件实质性内容填写不全或模糊不清，无法辨认的。</w:t>
      </w:r>
    </w:p>
    <w:p>
      <w:pPr>
        <w:pStyle w:val="29"/>
        <w:keepNext w:val="0"/>
        <w:keepLines w:val="0"/>
        <w:pageBreakBefore w:val="0"/>
        <w:kinsoku/>
        <w:wordWrap/>
        <w:overflowPunct/>
        <w:topLinePunct w:val="0"/>
        <w:bidi w:val="0"/>
        <w:adjustRightInd w:val="0"/>
        <w:snapToGrid w:val="0"/>
        <w:spacing w:beforeAutospacing="0" w:afterAutospacing="0" w:line="380" w:lineRule="exact"/>
        <w:ind w:firstLine="420" w:firstLineChars="200"/>
        <w:rPr>
          <w:rFonts w:hint="default"/>
          <w:color w:val="000000" w:themeColor="text1"/>
          <w:sz w:val="21"/>
        </w:rPr>
      </w:pPr>
      <w:r>
        <w:rPr>
          <w:rFonts w:hint="default"/>
          <w:color w:val="000000" w:themeColor="text1"/>
          <w:sz w:val="21"/>
        </w:rPr>
        <w:t>5、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与其终止磋商。</w:t>
      </w:r>
    </w:p>
    <w:p>
      <w:pPr>
        <w:pStyle w:val="29"/>
        <w:keepNext w:val="0"/>
        <w:keepLines w:val="0"/>
        <w:pageBreakBefore w:val="0"/>
        <w:kinsoku/>
        <w:wordWrap/>
        <w:overflowPunct/>
        <w:topLinePunct w:val="0"/>
        <w:bidi w:val="0"/>
        <w:adjustRightInd w:val="0"/>
        <w:snapToGrid w:val="0"/>
        <w:spacing w:beforeAutospacing="0" w:afterAutospacing="0" w:line="380" w:lineRule="exact"/>
        <w:ind w:firstLine="420" w:firstLineChars="200"/>
        <w:rPr>
          <w:rFonts w:hint="default"/>
          <w:color w:val="000000" w:themeColor="text1"/>
          <w:sz w:val="21"/>
        </w:rPr>
      </w:pPr>
      <w:r>
        <w:rPr>
          <w:rFonts w:hint="default"/>
          <w:color w:val="000000" w:themeColor="text1"/>
          <w:sz w:val="21"/>
        </w:rPr>
        <w:t>6、报价超过磋商文件中规定的</w:t>
      </w:r>
      <w:r>
        <w:rPr>
          <w:color w:val="000000" w:themeColor="text1"/>
          <w:sz w:val="21"/>
          <w:szCs w:val="21"/>
        </w:rPr>
        <w:t>预算金额</w:t>
      </w:r>
      <w:r>
        <w:rPr>
          <w:rFonts w:hint="default"/>
          <w:color w:val="000000" w:themeColor="text1"/>
          <w:sz w:val="21"/>
        </w:rPr>
        <w:t>或者最高限价的。</w:t>
      </w:r>
    </w:p>
    <w:p>
      <w:pPr>
        <w:pStyle w:val="29"/>
        <w:keepNext w:val="0"/>
        <w:keepLines w:val="0"/>
        <w:pageBreakBefore w:val="0"/>
        <w:kinsoku/>
        <w:wordWrap/>
        <w:overflowPunct/>
        <w:topLinePunct w:val="0"/>
        <w:bidi w:val="0"/>
        <w:adjustRightInd w:val="0"/>
        <w:snapToGrid w:val="0"/>
        <w:spacing w:beforeAutospacing="0" w:afterAutospacing="0" w:line="380" w:lineRule="exact"/>
        <w:ind w:firstLine="420" w:firstLineChars="200"/>
        <w:rPr>
          <w:rFonts w:hint="default"/>
          <w:color w:val="000000" w:themeColor="text1"/>
          <w:sz w:val="21"/>
        </w:rPr>
      </w:pPr>
      <w:r>
        <w:rPr>
          <w:rFonts w:hint="default"/>
          <w:color w:val="000000" w:themeColor="text1"/>
          <w:sz w:val="21"/>
        </w:rPr>
        <w:t>7、最终报价高于首次报价的；</w:t>
      </w:r>
    </w:p>
    <w:p>
      <w:pPr>
        <w:pStyle w:val="29"/>
        <w:keepNext w:val="0"/>
        <w:keepLines w:val="0"/>
        <w:pageBreakBefore w:val="0"/>
        <w:kinsoku/>
        <w:wordWrap/>
        <w:overflowPunct/>
        <w:topLinePunct w:val="0"/>
        <w:bidi w:val="0"/>
        <w:adjustRightInd w:val="0"/>
        <w:snapToGrid w:val="0"/>
        <w:spacing w:beforeAutospacing="0" w:afterAutospacing="0" w:line="380" w:lineRule="exact"/>
        <w:ind w:firstLine="420" w:firstLineChars="200"/>
        <w:rPr>
          <w:rFonts w:hint="default"/>
          <w:color w:val="000000" w:themeColor="text1"/>
          <w:sz w:val="21"/>
        </w:rPr>
      </w:pPr>
      <w:r>
        <w:rPr>
          <w:rFonts w:hint="default"/>
          <w:color w:val="000000" w:themeColor="text1"/>
          <w:sz w:val="21"/>
        </w:rPr>
        <w:t>8、磋商供应商仅提交备份磋商响应文件的；</w:t>
      </w:r>
    </w:p>
    <w:p>
      <w:pPr>
        <w:pStyle w:val="29"/>
        <w:keepNext w:val="0"/>
        <w:keepLines w:val="0"/>
        <w:pageBreakBefore w:val="0"/>
        <w:kinsoku/>
        <w:wordWrap/>
        <w:overflowPunct/>
        <w:topLinePunct w:val="0"/>
        <w:bidi w:val="0"/>
        <w:adjustRightInd w:val="0"/>
        <w:snapToGrid w:val="0"/>
        <w:spacing w:beforeAutospacing="0" w:afterAutospacing="0" w:line="380" w:lineRule="exact"/>
        <w:ind w:firstLine="420" w:firstLineChars="200"/>
        <w:rPr>
          <w:rFonts w:hint="default"/>
          <w:color w:val="000000" w:themeColor="text1"/>
          <w:sz w:val="21"/>
        </w:rPr>
      </w:pPr>
      <w:r>
        <w:rPr>
          <w:rFonts w:hint="default"/>
          <w:color w:val="000000" w:themeColor="text1"/>
          <w:sz w:val="21"/>
        </w:rPr>
        <w:t>9、电子加密磋商响应文件解密失败或未按时解密的，且未在规定时间内提交备份磋商响应文件的（包括未在解密规定时间内提供备份磋商响应文件解密密码或密码错误的）；</w:t>
      </w:r>
    </w:p>
    <w:p>
      <w:pPr>
        <w:keepNext w:val="0"/>
        <w:keepLines w:val="0"/>
        <w:pageBreakBefore w:val="0"/>
        <w:tabs>
          <w:tab w:val="left" w:pos="1898"/>
        </w:tabs>
        <w:kinsoku/>
        <w:wordWrap/>
        <w:overflowPunct/>
        <w:topLinePunct w:val="0"/>
        <w:autoSpaceDE w:val="0"/>
        <w:autoSpaceDN w:val="0"/>
        <w:bidi w:val="0"/>
        <w:adjustRightInd w:val="0"/>
        <w:snapToGrid w:val="0"/>
        <w:spacing w:line="380" w:lineRule="exact"/>
        <w:ind w:firstLine="420" w:firstLineChars="200"/>
        <w:jc w:val="left"/>
        <w:rPr>
          <w:rFonts w:hAnsi="宋体"/>
          <w:color w:val="000000" w:themeColor="text1"/>
          <w:kern w:val="0"/>
          <w:sz w:val="21"/>
        </w:rPr>
      </w:pPr>
      <w:r>
        <w:rPr>
          <w:rFonts w:ascii="宋体" w:hAnsi="宋体" w:eastAsia="宋体"/>
          <w:color w:val="000000" w:themeColor="text1"/>
          <w:kern w:val="0"/>
          <w:sz w:val="21"/>
        </w:rPr>
        <w:t>10</w:t>
      </w:r>
      <w:r>
        <w:rPr>
          <w:rFonts w:hAnsi="宋体"/>
          <w:color w:val="000000" w:themeColor="text1"/>
          <w:kern w:val="0"/>
          <w:sz w:val="21"/>
        </w:rPr>
        <w:t>、磋商参数未如实填写，完全复制粘贴磋商采购参数的。</w:t>
      </w:r>
    </w:p>
    <w:p>
      <w:pPr>
        <w:keepNext w:val="0"/>
        <w:keepLines w:val="0"/>
        <w:pageBreakBefore w:val="0"/>
        <w:tabs>
          <w:tab w:val="left" w:pos="1898"/>
        </w:tabs>
        <w:kinsoku/>
        <w:wordWrap/>
        <w:overflowPunct/>
        <w:topLinePunct w:val="0"/>
        <w:autoSpaceDE w:val="0"/>
        <w:autoSpaceDN w:val="0"/>
        <w:bidi w:val="0"/>
        <w:adjustRightInd w:val="0"/>
        <w:snapToGrid w:val="0"/>
        <w:spacing w:line="380" w:lineRule="exact"/>
        <w:ind w:firstLine="420" w:firstLineChars="200"/>
        <w:jc w:val="left"/>
        <w:rPr>
          <w:rFonts w:hAnsi="宋体"/>
          <w:color w:val="000000" w:themeColor="text1"/>
          <w:kern w:val="0"/>
          <w:sz w:val="21"/>
        </w:rPr>
      </w:pPr>
      <w:r>
        <w:rPr>
          <w:rFonts w:ascii="宋体" w:hAnsi="宋体" w:eastAsia="宋体"/>
          <w:color w:val="000000" w:themeColor="text1"/>
          <w:kern w:val="0"/>
          <w:sz w:val="21"/>
        </w:rPr>
        <w:t>11</w:t>
      </w:r>
      <w:r>
        <w:rPr>
          <w:rFonts w:hAnsi="宋体"/>
          <w:color w:val="000000" w:themeColor="text1"/>
          <w:kern w:val="0"/>
          <w:sz w:val="21"/>
        </w:rPr>
        <w:t>、</w:t>
      </w:r>
      <w:r>
        <w:rPr>
          <w:rFonts w:hAnsi="宋体"/>
          <w:color w:val="000000" w:themeColor="text1"/>
          <w:sz w:val="21"/>
        </w:rPr>
        <w:t>磋商响应文件中技术方案不明确，存在一个或一个以上备选（替代）方案的</w:t>
      </w:r>
      <w:r>
        <w:rPr>
          <w:rFonts w:hAnsi="宋体"/>
          <w:color w:val="000000" w:themeColor="text1"/>
          <w:kern w:val="0"/>
          <w:sz w:val="21"/>
        </w:rPr>
        <w:t>。</w:t>
      </w:r>
    </w:p>
    <w:p>
      <w:pPr>
        <w:keepNext w:val="0"/>
        <w:keepLines w:val="0"/>
        <w:pageBreakBefore w:val="0"/>
        <w:tabs>
          <w:tab w:val="left" w:pos="1898"/>
        </w:tabs>
        <w:kinsoku/>
        <w:wordWrap/>
        <w:overflowPunct/>
        <w:topLinePunct w:val="0"/>
        <w:autoSpaceDE w:val="0"/>
        <w:autoSpaceDN w:val="0"/>
        <w:bidi w:val="0"/>
        <w:adjustRightInd w:val="0"/>
        <w:snapToGrid w:val="0"/>
        <w:spacing w:line="380" w:lineRule="exact"/>
        <w:ind w:firstLine="420" w:firstLineChars="200"/>
        <w:jc w:val="left"/>
        <w:rPr>
          <w:rFonts w:hAnsi="宋体"/>
          <w:color w:val="000000" w:themeColor="text1"/>
          <w:kern w:val="0"/>
          <w:sz w:val="21"/>
        </w:rPr>
      </w:pPr>
      <w:r>
        <w:rPr>
          <w:rFonts w:hAnsi="宋体"/>
          <w:color w:val="000000" w:themeColor="text1"/>
          <w:kern w:val="0"/>
          <w:sz w:val="21"/>
        </w:rPr>
        <w:t>12、磋商响应文件提供虚假材料的。</w:t>
      </w:r>
    </w:p>
    <w:p>
      <w:pPr>
        <w:keepNext w:val="0"/>
        <w:keepLines w:val="0"/>
        <w:pageBreakBefore w:val="0"/>
        <w:kinsoku/>
        <w:wordWrap/>
        <w:overflowPunct/>
        <w:topLinePunct w:val="0"/>
        <w:autoSpaceDE w:val="0"/>
        <w:autoSpaceDN w:val="0"/>
        <w:bidi w:val="0"/>
        <w:adjustRightInd w:val="0"/>
        <w:snapToGrid w:val="0"/>
        <w:spacing w:line="380" w:lineRule="exact"/>
        <w:ind w:firstLine="420" w:firstLineChars="200"/>
        <w:jc w:val="left"/>
        <w:rPr>
          <w:rFonts w:ascii="宋体" w:hAnsi="宋体" w:eastAsia="宋体"/>
          <w:color w:val="000000" w:themeColor="text1"/>
          <w:kern w:val="0"/>
          <w:sz w:val="21"/>
        </w:rPr>
      </w:pPr>
      <w:r>
        <w:rPr>
          <w:rFonts w:ascii="宋体" w:hAnsi="宋体" w:eastAsia="宋体"/>
          <w:color w:val="000000" w:themeColor="text1"/>
          <w:kern w:val="0"/>
          <w:sz w:val="21"/>
        </w:rPr>
        <w:t>13、不同供应商的磋商响应文件由同一单位或者个人编制；</w:t>
      </w:r>
    </w:p>
    <w:p>
      <w:pPr>
        <w:keepNext w:val="0"/>
        <w:keepLines w:val="0"/>
        <w:pageBreakBefore w:val="0"/>
        <w:kinsoku/>
        <w:wordWrap/>
        <w:overflowPunct/>
        <w:topLinePunct w:val="0"/>
        <w:autoSpaceDE w:val="0"/>
        <w:autoSpaceDN w:val="0"/>
        <w:bidi w:val="0"/>
        <w:adjustRightInd w:val="0"/>
        <w:snapToGrid w:val="0"/>
        <w:spacing w:line="380" w:lineRule="exact"/>
        <w:ind w:firstLine="420" w:firstLineChars="200"/>
        <w:jc w:val="left"/>
        <w:rPr>
          <w:rFonts w:ascii="宋体" w:hAnsi="宋体" w:eastAsia="宋体"/>
          <w:color w:val="000000" w:themeColor="text1"/>
          <w:kern w:val="0"/>
          <w:sz w:val="21"/>
        </w:rPr>
      </w:pPr>
      <w:r>
        <w:rPr>
          <w:rFonts w:ascii="宋体" w:hAnsi="宋体" w:eastAsia="宋体"/>
          <w:color w:val="000000" w:themeColor="text1"/>
          <w:kern w:val="0"/>
          <w:sz w:val="21"/>
        </w:rPr>
        <w:t>14、不同供应商委托同一单位或者个人办理磋商事宜；</w:t>
      </w:r>
    </w:p>
    <w:p>
      <w:pPr>
        <w:keepNext w:val="0"/>
        <w:keepLines w:val="0"/>
        <w:pageBreakBefore w:val="0"/>
        <w:kinsoku/>
        <w:wordWrap/>
        <w:overflowPunct/>
        <w:topLinePunct w:val="0"/>
        <w:autoSpaceDE w:val="0"/>
        <w:autoSpaceDN w:val="0"/>
        <w:bidi w:val="0"/>
        <w:adjustRightInd w:val="0"/>
        <w:snapToGrid w:val="0"/>
        <w:spacing w:line="380" w:lineRule="exact"/>
        <w:ind w:firstLine="420" w:firstLineChars="200"/>
        <w:jc w:val="left"/>
        <w:rPr>
          <w:rFonts w:ascii="宋体" w:hAnsi="宋体" w:eastAsia="宋体"/>
          <w:color w:val="000000" w:themeColor="text1"/>
          <w:kern w:val="0"/>
          <w:sz w:val="21"/>
        </w:rPr>
      </w:pPr>
      <w:r>
        <w:rPr>
          <w:rFonts w:ascii="宋体" w:hAnsi="宋体" w:eastAsia="宋体"/>
          <w:color w:val="000000" w:themeColor="text1"/>
          <w:kern w:val="0"/>
          <w:sz w:val="21"/>
        </w:rPr>
        <w:t>15、不同供应商的磋商响应文件载明的项目管理成员或者联系人员为同一人；</w:t>
      </w:r>
    </w:p>
    <w:p>
      <w:pPr>
        <w:keepNext w:val="0"/>
        <w:keepLines w:val="0"/>
        <w:pageBreakBefore w:val="0"/>
        <w:kinsoku/>
        <w:wordWrap/>
        <w:overflowPunct/>
        <w:topLinePunct w:val="0"/>
        <w:autoSpaceDE w:val="0"/>
        <w:autoSpaceDN w:val="0"/>
        <w:bidi w:val="0"/>
        <w:adjustRightInd w:val="0"/>
        <w:snapToGrid w:val="0"/>
        <w:spacing w:line="380" w:lineRule="exact"/>
        <w:ind w:firstLine="420" w:firstLineChars="200"/>
        <w:jc w:val="left"/>
        <w:rPr>
          <w:rFonts w:ascii="宋体" w:hAnsi="宋体" w:eastAsia="宋体"/>
          <w:color w:val="000000" w:themeColor="text1"/>
          <w:kern w:val="0"/>
          <w:sz w:val="21"/>
        </w:rPr>
      </w:pPr>
      <w:r>
        <w:rPr>
          <w:rFonts w:ascii="宋体" w:hAnsi="宋体" w:eastAsia="宋体"/>
          <w:color w:val="000000" w:themeColor="text1"/>
          <w:kern w:val="0"/>
          <w:sz w:val="21"/>
        </w:rPr>
        <w:t>16、不同供应商的磋商响应文件异常一致或者报价呈规律性差异；</w:t>
      </w:r>
    </w:p>
    <w:p>
      <w:pPr>
        <w:keepNext w:val="0"/>
        <w:keepLines w:val="0"/>
        <w:pageBreakBefore w:val="0"/>
        <w:kinsoku/>
        <w:wordWrap/>
        <w:overflowPunct/>
        <w:topLinePunct w:val="0"/>
        <w:bidi w:val="0"/>
        <w:spacing w:line="380" w:lineRule="exact"/>
        <w:ind w:firstLine="420" w:firstLineChars="200"/>
        <w:rPr>
          <w:rFonts w:ascii="宋体" w:hAnsi="宋体" w:eastAsia="宋体"/>
          <w:color w:val="FF0000"/>
          <w:kern w:val="0"/>
          <w:sz w:val="21"/>
        </w:rPr>
      </w:pPr>
      <w:r>
        <w:rPr>
          <w:rFonts w:ascii="宋体" w:hAnsi="宋体" w:eastAsia="宋体"/>
          <w:color w:val="FF0000"/>
          <w:kern w:val="0"/>
          <w:sz w:val="21"/>
        </w:rPr>
        <w:t>17、</w:t>
      </w:r>
      <w:r>
        <w:rPr>
          <w:rFonts w:hint="eastAsia" w:ascii="宋体" w:hAnsi="宋体" w:eastAsia="宋体" w:cs="宋体"/>
          <w:color w:val="FF0000"/>
          <w:sz w:val="21"/>
          <w:szCs w:val="21"/>
        </w:rPr>
        <w:t>供应商商务资信技术得分小于商务资信技术分满分</w:t>
      </w:r>
      <w:r>
        <w:rPr>
          <w:rFonts w:hint="eastAsia" w:ascii="宋体" w:hAnsi="宋体" w:eastAsia="宋体" w:cs="宋体"/>
          <w:color w:val="FF0000"/>
          <w:sz w:val="21"/>
          <w:szCs w:val="21"/>
          <w:lang w:val="en-US" w:eastAsia="zh-CN"/>
        </w:rPr>
        <w:t>5</w:t>
      </w:r>
      <w:r>
        <w:rPr>
          <w:rFonts w:hint="eastAsia" w:ascii="宋体" w:hAnsi="宋体" w:eastAsia="宋体" w:cs="宋体"/>
          <w:color w:val="FF0000"/>
          <w:sz w:val="21"/>
          <w:szCs w:val="21"/>
        </w:rPr>
        <w:t>0%分值的</w:t>
      </w:r>
      <w:r>
        <w:rPr>
          <w:rFonts w:hint="eastAsia" w:ascii="宋体" w:hAnsi="宋体" w:eastAsia="宋体" w:cs="宋体"/>
          <w:color w:val="FF0000"/>
          <w:sz w:val="21"/>
          <w:szCs w:val="21"/>
          <w:lang w:eastAsia="zh-CN"/>
        </w:rPr>
        <w:t>，响应无效</w:t>
      </w:r>
      <w:r>
        <w:rPr>
          <w:rFonts w:hint="eastAsia" w:ascii="宋体" w:hAnsi="宋体" w:eastAsia="宋体" w:cs="宋体"/>
          <w:color w:val="FF0000"/>
          <w:sz w:val="21"/>
          <w:szCs w:val="21"/>
        </w:rPr>
        <w:t>。</w:t>
      </w:r>
    </w:p>
    <w:p>
      <w:pPr>
        <w:keepNext w:val="0"/>
        <w:keepLines w:val="0"/>
        <w:pageBreakBefore w:val="0"/>
        <w:kinsoku/>
        <w:wordWrap/>
        <w:overflowPunct/>
        <w:topLinePunct w:val="0"/>
        <w:autoSpaceDE w:val="0"/>
        <w:autoSpaceDN w:val="0"/>
        <w:bidi w:val="0"/>
        <w:adjustRightInd w:val="0"/>
        <w:snapToGrid w:val="0"/>
        <w:spacing w:line="380" w:lineRule="exact"/>
        <w:ind w:firstLine="420" w:firstLineChars="200"/>
        <w:jc w:val="left"/>
        <w:rPr>
          <w:rFonts w:ascii="宋体" w:hAnsi="宋体"/>
          <w:color w:val="000000" w:themeColor="text1"/>
          <w:kern w:val="0"/>
          <w:sz w:val="21"/>
        </w:rPr>
      </w:pPr>
      <w:r>
        <w:rPr>
          <w:rFonts w:hint="eastAsia" w:ascii="宋体" w:hAnsi="宋体" w:eastAsia="宋体"/>
          <w:color w:val="000000" w:themeColor="text1"/>
          <w:kern w:val="0"/>
          <w:sz w:val="21"/>
          <w:lang w:val="en-US" w:eastAsia="zh-CN"/>
        </w:rPr>
        <w:t>18、</w:t>
      </w:r>
      <w:r>
        <w:rPr>
          <w:rFonts w:ascii="宋体" w:hAnsi="宋体" w:eastAsia="宋体"/>
          <w:color w:val="000000" w:themeColor="text1"/>
          <w:kern w:val="0"/>
          <w:sz w:val="21"/>
        </w:rPr>
        <w:t>不符合法律、法规和磋商采购文件中规定的其他实质性要求的（磋商采购文件中打“▲”内容及被拒绝的条款）</w:t>
      </w:r>
      <w:r>
        <w:rPr>
          <w:rFonts w:hint="eastAsia" w:ascii="宋体" w:hAnsi="宋体"/>
          <w:color w:val="000000" w:themeColor="text1"/>
          <w:kern w:val="0"/>
          <w:sz w:val="21"/>
        </w:rPr>
        <w:t>。</w:t>
      </w:r>
    </w:p>
    <w:p>
      <w:pPr>
        <w:keepNext w:val="0"/>
        <w:keepLines w:val="0"/>
        <w:pageBreakBefore w:val="0"/>
        <w:kinsoku/>
        <w:wordWrap/>
        <w:overflowPunct/>
        <w:topLinePunct w:val="0"/>
        <w:autoSpaceDE w:val="0"/>
        <w:autoSpaceDN w:val="0"/>
        <w:bidi w:val="0"/>
        <w:adjustRightInd w:val="0"/>
        <w:snapToGrid w:val="0"/>
        <w:spacing w:line="380" w:lineRule="exact"/>
        <w:ind w:firstLine="420" w:firstLineChars="200"/>
        <w:jc w:val="left"/>
        <w:rPr>
          <w:rFonts w:ascii="宋体" w:hAnsi="宋体"/>
          <w:color w:val="000000" w:themeColor="text1"/>
          <w:kern w:val="0"/>
          <w:sz w:val="21"/>
        </w:rPr>
      </w:pPr>
      <w:r>
        <w:rPr>
          <w:rFonts w:hint="eastAsia" w:ascii="宋体" w:hAnsi="宋体"/>
          <w:b/>
          <w:color w:val="000000" w:themeColor="text1"/>
          <w:kern w:val="0"/>
          <w:sz w:val="21"/>
        </w:rPr>
        <w:t>（七）有下列情况之一的，本次磋商终止。</w:t>
      </w:r>
    </w:p>
    <w:p>
      <w:pPr>
        <w:keepNext w:val="0"/>
        <w:keepLines w:val="0"/>
        <w:pageBreakBefore w:val="0"/>
        <w:kinsoku/>
        <w:wordWrap/>
        <w:overflowPunct/>
        <w:topLinePunct w:val="0"/>
        <w:autoSpaceDE w:val="0"/>
        <w:autoSpaceDN w:val="0"/>
        <w:bidi w:val="0"/>
        <w:spacing w:line="380" w:lineRule="exact"/>
        <w:ind w:firstLine="420" w:firstLineChars="200"/>
        <w:textAlignment w:val="bottom"/>
        <w:rPr>
          <w:rFonts w:ascii="宋体" w:hAnsi="宋体"/>
          <w:color w:val="000000" w:themeColor="text1"/>
          <w:sz w:val="21"/>
          <w:szCs w:val="21"/>
        </w:rPr>
      </w:pPr>
      <w:r>
        <w:rPr>
          <w:rFonts w:hint="eastAsia" w:ascii="宋体" w:hAnsi="宋体"/>
          <w:color w:val="000000" w:themeColor="text1"/>
          <w:sz w:val="21"/>
          <w:szCs w:val="21"/>
        </w:rPr>
        <w:t>（1）</w:t>
      </w:r>
      <w:r>
        <w:rPr>
          <w:rFonts w:ascii="宋体" w:hAnsi="宋体"/>
          <w:color w:val="000000" w:themeColor="text1"/>
          <w:sz w:val="21"/>
          <w:szCs w:val="21"/>
        </w:rPr>
        <w:t>出现影响采购公正的违法、违规</w:t>
      </w:r>
      <w:r>
        <w:rPr>
          <w:rFonts w:hint="eastAsia" w:ascii="宋体" w:hAnsi="宋体"/>
          <w:color w:val="000000" w:themeColor="text1"/>
          <w:sz w:val="21"/>
          <w:szCs w:val="21"/>
        </w:rPr>
        <w:t>、欺骗行为</w:t>
      </w:r>
      <w:r>
        <w:rPr>
          <w:rFonts w:ascii="宋体" w:hAnsi="宋体"/>
          <w:color w:val="000000" w:themeColor="text1"/>
          <w:sz w:val="21"/>
          <w:szCs w:val="21"/>
        </w:rPr>
        <w:t>的；</w:t>
      </w:r>
    </w:p>
    <w:p>
      <w:pPr>
        <w:keepNext w:val="0"/>
        <w:keepLines w:val="0"/>
        <w:pageBreakBefore w:val="0"/>
        <w:kinsoku/>
        <w:wordWrap/>
        <w:overflowPunct/>
        <w:topLinePunct w:val="0"/>
        <w:autoSpaceDE w:val="0"/>
        <w:autoSpaceDN w:val="0"/>
        <w:bidi w:val="0"/>
        <w:spacing w:line="380" w:lineRule="exact"/>
        <w:ind w:firstLine="420" w:firstLineChars="200"/>
        <w:textAlignment w:val="bottom"/>
        <w:rPr>
          <w:rFonts w:ascii="宋体" w:hAnsi="宋体"/>
          <w:color w:val="000000" w:themeColor="text1"/>
          <w:sz w:val="21"/>
          <w:szCs w:val="21"/>
        </w:rPr>
      </w:pPr>
      <w:r>
        <w:rPr>
          <w:rFonts w:hint="eastAsia" w:ascii="宋体" w:hAnsi="宋体"/>
          <w:color w:val="000000" w:themeColor="text1"/>
          <w:sz w:val="21"/>
          <w:szCs w:val="21"/>
        </w:rPr>
        <w:t>（2）</w:t>
      </w:r>
      <w:r>
        <w:rPr>
          <w:rFonts w:ascii="宋体" w:hAnsi="宋体"/>
          <w:color w:val="000000" w:themeColor="text1"/>
          <w:sz w:val="21"/>
          <w:szCs w:val="21"/>
        </w:rPr>
        <w:t>因重大变故，采购任务取消的；</w:t>
      </w:r>
    </w:p>
    <w:p>
      <w:pPr>
        <w:keepNext w:val="0"/>
        <w:keepLines w:val="0"/>
        <w:pageBreakBefore w:val="0"/>
        <w:kinsoku/>
        <w:wordWrap/>
        <w:overflowPunct/>
        <w:topLinePunct w:val="0"/>
        <w:autoSpaceDE w:val="0"/>
        <w:autoSpaceDN w:val="0"/>
        <w:bidi w:val="0"/>
        <w:adjustRightInd w:val="0"/>
        <w:spacing w:line="380" w:lineRule="exact"/>
        <w:ind w:firstLine="420" w:firstLineChars="200"/>
        <w:rPr>
          <w:color w:val="000000" w:themeColor="text1"/>
          <w:sz w:val="21"/>
        </w:rPr>
      </w:pPr>
      <w:r>
        <w:rPr>
          <w:rFonts w:hint="eastAsia" w:ascii="宋体" w:hAnsi="宋体"/>
          <w:color w:val="000000" w:themeColor="text1"/>
          <w:sz w:val="21"/>
          <w:szCs w:val="21"/>
        </w:rPr>
        <w:t>（3）提交磋商响应文件供应商或符合资格条件供应商或实质性响应供应商不足三家的。</w:t>
      </w:r>
    </w:p>
    <w:p>
      <w:pPr>
        <w:pStyle w:val="29"/>
        <w:keepNext w:val="0"/>
        <w:keepLines w:val="0"/>
        <w:pageBreakBefore w:val="0"/>
        <w:kinsoku/>
        <w:wordWrap/>
        <w:overflowPunct/>
        <w:topLinePunct w:val="0"/>
        <w:bidi w:val="0"/>
        <w:snapToGrid w:val="0"/>
        <w:spacing w:beforeAutospacing="0" w:afterAutospacing="0" w:line="380" w:lineRule="exact"/>
        <w:ind w:firstLine="420" w:firstLineChars="200"/>
        <w:jc w:val="both"/>
        <w:rPr>
          <w:rFonts w:hint="default"/>
          <w:color w:val="000000" w:themeColor="text1"/>
          <w:sz w:val="21"/>
          <w:szCs w:val="21"/>
        </w:rPr>
      </w:pPr>
      <w:r>
        <w:rPr>
          <w:color w:val="000000" w:themeColor="text1"/>
          <w:sz w:val="21"/>
          <w:szCs w:val="21"/>
        </w:rPr>
        <w:t>（</w:t>
      </w:r>
      <w:r>
        <w:rPr>
          <w:rFonts w:eastAsia="宋体"/>
          <w:color w:val="000000" w:themeColor="text1"/>
          <w:sz w:val="21"/>
          <w:szCs w:val="21"/>
        </w:rPr>
        <w:t>4</w:t>
      </w:r>
      <w:r>
        <w:rPr>
          <w:color w:val="000000" w:themeColor="text1"/>
          <w:sz w:val="21"/>
          <w:szCs w:val="21"/>
        </w:rPr>
        <w:t>）法律、法规和磋商文件规定的其他导致评审结果无效的。</w:t>
      </w:r>
    </w:p>
    <w:p>
      <w:pPr>
        <w:keepNext w:val="0"/>
        <w:keepLines w:val="0"/>
        <w:pageBreakBefore w:val="0"/>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val="0"/>
        <w:spacing w:line="380" w:lineRule="exact"/>
        <w:ind w:right="25" w:firstLine="420" w:firstLineChars="200"/>
        <w:jc w:val="left"/>
        <w:rPr>
          <w:rFonts w:ascii="宋体" w:hAnsi="宋体"/>
          <w:b/>
          <w:color w:val="000000" w:themeColor="text1"/>
          <w:kern w:val="0"/>
          <w:sz w:val="21"/>
        </w:rPr>
      </w:pPr>
      <w:r>
        <w:rPr>
          <w:rFonts w:hint="eastAsia" w:ascii="宋体" w:hAnsi="宋体"/>
          <w:b/>
          <w:color w:val="000000" w:themeColor="text1"/>
          <w:kern w:val="0"/>
          <w:sz w:val="21"/>
        </w:rPr>
        <w:t>（八）磋商原则和方法</w:t>
      </w:r>
    </w:p>
    <w:p>
      <w:pPr>
        <w:pStyle w:val="14"/>
        <w:keepNext w:val="0"/>
        <w:keepLines w:val="0"/>
        <w:pageBreakBefore w:val="0"/>
        <w:kinsoku/>
        <w:wordWrap/>
        <w:overflowPunct/>
        <w:topLinePunct w:val="0"/>
        <w:bidi w:val="0"/>
        <w:snapToGrid w:val="0"/>
        <w:spacing w:line="380" w:lineRule="exact"/>
        <w:ind w:firstLine="525" w:firstLineChars="250"/>
        <w:rPr>
          <w:rFonts w:hAnsi="宋体"/>
          <w:color w:val="000000" w:themeColor="text1"/>
        </w:rPr>
      </w:pPr>
      <w:r>
        <w:rPr>
          <w:rFonts w:hint="eastAsia" w:hAnsi="宋体"/>
          <w:color w:val="000000" w:themeColor="text1"/>
        </w:rPr>
        <w:t>1、磋商原则。磋商小组必须公平、公正、客观，不带任何倾向性和启发性；不得向外界透露任何与评审有关的内容；任何单位和个人不得干扰、影响评审的正常进行；磋商小组及有关工作人员不得私下与磋商供应商接触。</w:t>
      </w:r>
    </w:p>
    <w:p>
      <w:pPr>
        <w:pStyle w:val="14"/>
        <w:keepNext w:val="0"/>
        <w:keepLines w:val="0"/>
        <w:pageBreakBefore w:val="0"/>
        <w:kinsoku/>
        <w:wordWrap/>
        <w:overflowPunct/>
        <w:topLinePunct w:val="0"/>
        <w:bidi w:val="0"/>
        <w:snapToGrid w:val="0"/>
        <w:spacing w:line="380" w:lineRule="exact"/>
        <w:ind w:firstLine="525" w:firstLineChars="250"/>
        <w:rPr>
          <w:rFonts w:hAnsi="宋体"/>
          <w:color w:val="000000" w:themeColor="text1"/>
        </w:rPr>
      </w:pPr>
      <w:r>
        <w:rPr>
          <w:rFonts w:hint="eastAsia" w:hAnsi="宋体"/>
          <w:color w:val="000000" w:themeColor="text1"/>
        </w:rPr>
        <w:t>2、磋商办法。具体磋商内容及评分标准等详见《评审方法及评分标准》。</w:t>
      </w:r>
    </w:p>
    <w:p>
      <w:pPr>
        <w:pStyle w:val="14"/>
        <w:keepNext w:val="0"/>
        <w:keepLines w:val="0"/>
        <w:pageBreakBefore w:val="0"/>
        <w:kinsoku/>
        <w:wordWrap/>
        <w:overflowPunct/>
        <w:topLinePunct w:val="0"/>
        <w:bidi w:val="0"/>
        <w:snapToGrid w:val="0"/>
        <w:spacing w:line="380" w:lineRule="exact"/>
        <w:ind w:firstLine="420" w:firstLineChars="200"/>
        <w:rPr>
          <w:rFonts w:hAnsi="宋体"/>
          <w:color w:val="000000" w:themeColor="text1"/>
        </w:rPr>
      </w:pPr>
      <w:r>
        <w:rPr>
          <w:rFonts w:hint="eastAsia" w:hAnsi="宋体"/>
          <w:b/>
          <w:color w:val="000000" w:themeColor="text1"/>
        </w:rPr>
        <w:t>（</w:t>
      </w:r>
      <w:r>
        <w:rPr>
          <w:rFonts w:hint="eastAsia" w:hAnsi="宋体" w:eastAsia="宋体"/>
          <w:b/>
          <w:color w:val="000000" w:themeColor="text1"/>
        </w:rPr>
        <w:t>九</w:t>
      </w:r>
      <w:r>
        <w:rPr>
          <w:rFonts w:hint="eastAsia" w:hAnsi="宋体"/>
          <w:b/>
          <w:color w:val="000000" w:themeColor="text1"/>
        </w:rPr>
        <w:t>）评审过程的监控</w:t>
      </w:r>
    </w:p>
    <w:p>
      <w:pPr>
        <w:pStyle w:val="29"/>
        <w:keepNext w:val="0"/>
        <w:keepLines w:val="0"/>
        <w:pageBreakBefore w:val="0"/>
        <w:kinsoku/>
        <w:wordWrap/>
        <w:overflowPunct/>
        <w:topLinePunct w:val="0"/>
        <w:bidi w:val="0"/>
        <w:snapToGrid w:val="0"/>
        <w:spacing w:beforeAutospacing="0" w:afterAutospacing="0" w:line="380" w:lineRule="exact"/>
        <w:ind w:firstLine="420" w:firstLineChars="200"/>
        <w:jc w:val="both"/>
        <w:rPr>
          <w:rFonts w:hint="default"/>
          <w:color w:val="000000" w:themeColor="text1"/>
          <w:sz w:val="21"/>
        </w:rPr>
      </w:pPr>
      <w:r>
        <w:rPr>
          <w:color w:val="000000" w:themeColor="text1"/>
          <w:sz w:val="21"/>
        </w:rPr>
        <w:t>本项目评审过程实行全程录音、录像监控，采购监管部门视情进行现场监督，供应商在评审过程中所进行的试图影响评审结果的不公正活动，可能导致其被拒绝磋商。</w:t>
      </w:r>
    </w:p>
    <w:p>
      <w:pPr>
        <w:pStyle w:val="29"/>
        <w:keepNext w:val="0"/>
        <w:keepLines w:val="0"/>
        <w:pageBreakBefore w:val="0"/>
        <w:kinsoku/>
        <w:wordWrap/>
        <w:overflowPunct/>
        <w:topLinePunct w:val="0"/>
        <w:bidi w:val="0"/>
        <w:snapToGrid w:val="0"/>
        <w:spacing w:beforeAutospacing="0" w:afterAutospacing="0" w:line="380" w:lineRule="exact"/>
        <w:ind w:firstLine="420" w:firstLineChars="200"/>
        <w:rPr>
          <w:rFonts w:hint="default"/>
          <w:color w:val="000000" w:themeColor="text1"/>
          <w:sz w:val="21"/>
        </w:rPr>
      </w:pPr>
      <w:r>
        <w:rPr>
          <w:b/>
          <w:color w:val="000000" w:themeColor="text1"/>
          <w:sz w:val="21"/>
        </w:rPr>
        <w:t>五、磋商结果确定</w:t>
      </w:r>
    </w:p>
    <w:p>
      <w:pPr>
        <w:pStyle w:val="29"/>
        <w:keepNext w:val="0"/>
        <w:keepLines w:val="0"/>
        <w:pageBreakBefore w:val="0"/>
        <w:kinsoku/>
        <w:wordWrap/>
        <w:overflowPunct/>
        <w:topLinePunct w:val="0"/>
        <w:bidi w:val="0"/>
        <w:snapToGrid w:val="0"/>
        <w:spacing w:beforeAutospacing="0" w:afterAutospacing="0" w:line="380" w:lineRule="exact"/>
        <w:ind w:firstLine="525" w:firstLineChars="250"/>
        <w:jc w:val="both"/>
        <w:rPr>
          <w:rFonts w:hint="default"/>
          <w:color w:val="000000" w:themeColor="text1"/>
          <w:sz w:val="21"/>
        </w:rPr>
      </w:pPr>
      <w:r>
        <w:rPr>
          <w:color w:val="000000" w:themeColor="text1"/>
          <w:sz w:val="21"/>
        </w:rPr>
        <w:t>1、确定成交供应商。磋商小组根据采购人的《授权意见确认书》，推荐成交候选供应商或直接确定成交供应商。其中推荐成交候选供应商的，采购组织机构在评审结束之日起2个工作日内将评审报告送交采购人，采购人自收到评审报告之日起5个工作日内在评审报告推荐的成交候选人中按顺序确定成交供应商。</w:t>
      </w:r>
    </w:p>
    <w:p>
      <w:pPr>
        <w:keepNext w:val="0"/>
        <w:keepLines w:val="0"/>
        <w:pageBreakBefore w:val="0"/>
        <w:kinsoku/>
        <w:wordWrap/>
        <w:overflowPunct/>
        <w:topLinePunct w:val="0"/>
        <w:bidi w:val="0"/>
        <w:snapToGrid w:val="0"/>
        <w:spacing w:line="380" w:lineRule="exact"/>
        <w:ind w:firstLine="420" w:firstLineChars="200"/>
        <w:rPr>
          <w:rFonts w:ascii="宋体" w:hAnsi="宋体"/>
          <w:color w:val="000000" w:themeColor="text1"/>
          <w:kern w:val="0"/>
          <w:sz w:val="21"/>
        </w:rPr>
      </w:pPr>
      <w:r>
        <w:rPr>
          <w:rFonts w:hint="eastAsia" w:ascii="宋体" w:hAnsi="宋体"/>
          <w:color w:val="000000" w:themeColor="text1"/>
          <w:kern w:val="0"/>
          <w:sz w:val="21"/>
        </w:rPr>
        <w:t>2、发布成交结果公告。采购组织机构应当在成交供应商确定后2个工作日内，在省级以上财政部门指定的采购信息发布媒体及相关网站上公告成交结果，并将磋商文件随同公告。</w:t>
      </w:r>
    </w:p>
    <w:p>
      <w:pPr>
        <w:keepNext w:val="0"/>
        <w:keepLines w:val="0"/>
        <w:pageBreakBefore w:val="0"/>
        <w:kinsoku/>
        <w:wordWrap/>
        <w:overflowPunct/>
        <w:topLinePunct w:val="0"/>
        <w:bidi w:val="0"/>
        <w:snapToGrid w:val="0"/>
        <w:spacing w:line="380" w:lineRule="exact"/>
        <w:ind w:firstLine="420" w:firstLineChars="200"/>
        <w:rPr>
          <w:rFonts w:ascii="宋体" w:hAnsi="宋体"/>
          <w:color w:val="000000" w:themeColor="text1"/>
          <w:kern w:val="0"/>
          <w:sz w:val="21"/>
        </w:rPr>
      </w:pPr>
      <w:r>
        <w:rPr>
          <w:rFonts w:hint="eastAsia" w:ascii="宋体" w:hAnsi="宋体"/>
          <w:color w:val="000000" w:themeColor="text1"/>
          <w:kern w:val="0"/>
          <w:sz w:val="21"/>
        </w:rPr>
        <w:t>3、发出成交通知书。采购组织机构在发布成交结果同时，向成交供应商发出成交通知书。</w:t>
      </w:r>
    </w:p>
    <w:p>
      <w:pPr>
        <w:keepNext w:val="0"/>
        <w:keepLines w:val="0"/>
        <w:pageBreakBefore w:val="0"/>
        <w:kinsoku/>
        <w:wordWrap/>
        <w:overflowPunct/>
        <w:topLinePunct w:val="0"/>
        <w:bidi w:val="0"/>
        <w:snapToGrid w:val="0"/>
        <w:spacing w:line="380" w:lineRule="exact"/>
        <w:ind w:firstLine="420" w:firstLineChars="200"/>
        <w:rPr>
          <w:rFonts w:ascii="宋体" w:hAnsi="宋体"/>
          <w:b/>
          <w:color w:val="000000" w:themeColor="text1"/>
          <w:kern w:val="0"/>
          <w:sz w:val="21"/>
        </w:rPr>
      </w:pPr>
      <w:r>
        <w:rPr>
          <w:rFonts w:hint="eastAsia" w:ascii="宋体" w:hAnsi="宋体"/>
          <w:b/>
          <w:color w:val="000000" w:themeColor="text1"/>
          <w:kern w:val="0"/>
          <w:sz w:val="21"/>
        </w:rPr>
        <w:t>六、</w:t>
      </w:r>
      <w:r>
        <w:rPr>
          <w:rFonts w:hint="eastAsia" w:ascii="宋体" w:hAnsi="宋体" w:eastAsia="宋体"/>
          <w:b/>
          <w:color w:val="000000" w:themeColor="text1"/>
          <w:kern w:val="0"/>
          <w:sz w:val="21"/>
          <w:lang w:val="en-US" w:eastAsia="zh-CN"/>
        </w:rPr>
        <w:t xml:space="preserve"> </w:t>
      </w:r>
      <w:r>
        <w:rPr>
          <w:rFonts w:hint="eastAsia" w:ascii="宋体" w:hAnsi="宋体"/>
          <w:b/>
          <w:color w:val="000000" w:themeColor="text1"/>
          <w:kern w:val="0"/>
          <w:sz w:val="21"/>
        </w:rPr>
        <w:t>合同签订及公告</w:t>
      </w:r>
    </w:p>
    <w:p>
      <w:pPr>
        <w:pStyle w:val="13"/>
        <w:keepNext w:val="0"/>
        <w:keepLines w:val="0"/>
        <w:pageBreakBefore w:val="0"/>
        <w:kinsoku/>
        <w:wordWrap/>
        <w:overflowPunct/>
        <w:topLinePunct w:val="0"/>
        <w:bidi w:val="0"/>
        <w:snapToGrid w:val="0"/>
        <w:spacing w:line="380" w:lineRule="exact"/>
        <w:ind w:firstLine="422" w:firstLineChars="200"/>
        <w:rPr>
          <w:rFonts w:ascii="宋体" w:hAnsi="宋体" w:eastAsia="宋体" w:cs="宋体"/>
          <w:b/>
          <w:color w:val="000000" w:themeColor="text1"/>
          <w:sz w:val="21"/>
        </w:rPr>
      </w:pPr>
      <w:r>
        <w:rPr>
          <w:rFonts w:hint="eastAsia" w:ascii="宋体" w:hAnsi="宋体" w:eastAsia="宋体" w:cs="宋体"/>
          <w:b/>
          <w:color w:val="000000" w:themeColor="text1"/>
          <w:sz w:val="21"/>
        </w:rPr>
        <w:t>（一）签订合同</w:t>
      </w:r>
    </w:p>
    <w:p>
      <w:pPr>
        <w:pStyle w:val="29"/>
        <w:keepNext w:val="0"/>
        <w:keepLines w:val="0"/>
        <w:pageBreakBefore w:val="0"/>
        <w:kinsoku/>
        <w:wordWrap/>
        <w:overflowPunct/>
        <w:topLinePunct w:val="0"/>
        <w:bidi w:val="0"/>
        <w:snapToGrid w:val="0"/>
        <w:spacing w:beforeAutospacing="0" w:afterAutospacing="0" w:line="380" w:lineRule="exact"/>
        <w:ind w:firstLine="525" w:firstLineChars="250"/>
        <w:jc w:val="both"/>
        <w:rPr>
          <w:rFonts w:hint="default"/>
          <w:color w:val="000000" w:themeColor="text1"/>
          <w:sz w:val="21"/>
        </w:rPr>
      </w:pPr>
      <w:r>
        <w:rPr>
          <w:color w:val="000000" w:themeColor="text1"/>
          <w:sz w:val="21"/>
        </w:rPr>
        <w:t>1、采购人应当自成交通知书发出之日起30日内，按照磋商采购文件确定的合同文本以及采购标的、规格型号、采购金额、采购数量和服务要求等事项签订采购合同。</w:t>
      </w:r>
    </w:p>
    <w:p>
      <w:pPr>
        <w:pStyle w:val="29"/>
        <w:keepNext w:val="0"/>
        <w:keepLines w:val="0"/>
        <w:pageBreakBefore w:val="0"/>
        <w:kinsoku/>
        <w:wordWrap/>
        <w:overflowPunct/>
        <w:topLinePunct w:val="0"/>
        <w:bidi w:val="0"/>
        <w:snapToGrid w:val="0"/>
        <w:spacing w:beforeAutospacing="0" w:afterAutospacing="0" w:line="380" w:lineRule="exact"/>
        <w:ind w:firstLine="525" w:firstLineChars="250"/>
        <w:jc w:val="both"/>
        <w:rPr>
          <w:rFonts w:hint="default"/>
          <w:color w:val="000000" w:themeColor="text1"/>
          <w:sz w:val="21"/>
        </w:rPr>
      </w:pPr>
      <w:r>
        <w:rPr>
          <w:color w:val="000000" w:themeColor="text1"/>
          <w:sz w:val="21"/>
        </w:rPr>
        <w:t>2、采购人不得向成交供应商提出超出磋商文件以外的任何要求作为签订合同的条件，不得与成交供应商订立背离磋商文件确定的合同文本以及采购标的、规格型号、采购金额、采购数量和服务要求等实质性内容的协议。</w:t>
      </w:r>
    </w:p>
    <w:p>
      <w:pPr>
        <w:pStyle w:val="29"/>
        <w:keepNext w:val="0"/>
        <w:keepLines w:val="0"/>
        <w:pageBreakBefore w:val="0"/>
        <w:kinsoku/>
        <w:wordWrap/>
        <w:overflowPunct/>
        <w:topLinePunct w:val="0"/>
        <w:bidi w:val="0"/>
        <w:snapToGrid w:val="0"/>
        <w:spacing w:beforeAutospacing="0" w:afterAutospacing="0" w:line="380" w:lineRule="exact"/>
        <w:ind w:firstLine="525" w:firstLineChars="250"/>
        <w:jc w:val="both"/>
        <w:rPr>
          <w:rFonts w:hint="default"/>
          <w:color w:val="000000" w:themeColor="text1"/>
          <w:sz w:val="21"/>
        </w:rPr>
      </w:pPr>
      <w:r>
        <w:rPr>
          <w:color w:val="000000" w:themeColor="text1"/>
          <w:sz w:val="21"/>
        </w:rPr>
        <w:t>3、成交供应商无故拖延、拒签合同的,取消成交资格。</w:t>
      </w:r>
    </w:p>
    <w:p>
      <w:pPr>
        <w:pStyle w:val="29"/>
        <w:keepNext w:val="0"/>
        <w:keepLines w:val="0"/>
        <w:pageBreakBefore w:val="0"/>
        <w:kinsoku/>
        <w:wordWrap/>
        <w:overflowPunct/>
        <w:topLinePunct w:val="0"/>
        <w:bidi w:val="0"/>
        <w:snapToGrid w:val="0"/>
        <w:spacing w:beforeAutospacing="0" w:afterAutospacing="0" w:line="380" w:lineRule="exact"/>
        <w:ind w:firstLine="525" w:firstLineChars="250"/>
        <w:jc w:val="both"/>
        <w:rPr>
          <w:rFonts w:hint="default"/>
          <w:color w:val="000000" w:themeColor="text1"/>
          <w:sz w:val="21"/>
        </w:rPr>
      </w:pPr>
      <w:r>
        <w:rPr>
          <w:color w:val="000000" w:themeColor="text1"/>
          <w:sz w:val="21"/>
        </w:rPr>
        <w:t>4、成交供应商拒绝与采购人签订合同的，采购人可以按照评审报告推荐的成交候选供应商名单排序，确定下一候选供应商为成交供应商，也可以重新开展采购活动。同时，拒绝与采购人签订合同的供应商，由同级财政部门依法作出处理。</w:t>
      </w:r>
    </w:p>
    <w:p>
      <w:pPr>
        <w:pStyle w:val="29"/>
        <w:keepNext w:val="0"/>
        <w:keepLines w:val="0"/>
        <w:pageBreakBefore w:val="0"/>
        <w:kinsoku/>
        <w:wordWrap/>
        <w:overflowPunct/>
        <w:topLinePunct w:val="0"/>
        <w:bidi w:val="0"/>
        <w:snapToGrid w:val="0"/>
        <w:spacing w:beforeAutospacing="0" w:afterAutospacing="0" w:line="380" w:lineRule="exact"/>
        <w:ind w:firstLine="525" w:firstLineChars="250"/>
        <w:jc w:val="both"/>
        <w:rPr>
          <w:rFonts w:hint="default"/>
          <w:color w:val="000000" w:themeColor="text1"/>
          <w:sz w:val="21"/>
        </w:rPr>
      </w:pPr>
      <w:r>
        <w:rPr>
          <w:color w:val="000000" w:themeColor="text1"/>
          <w:sz w:val="21"/>
        </w:rPr>
        <w:t>5、询问或者质疑事项可能影响成交结果的，采购人应当暂停签订合同，已经签订合同的，应当中止履行合同（成交结果的质疑期为成交结果公告期限届满之日起七个工作日）。</w:t>
      </w:r>
    </w:p>
    <w:p>
      <w:pPr>
        <w:pStyle w:val="29"/>
        <w:keepNext w:val="0"/>
        <w:keepLines w:val="0"/>
        <w:pageBreakBefore w:val="0"/>
        <w:kinsoku/>
        <w:wordWrap/>
        <w:overflowPunct/>
        <w:topLinePunct w:val="0"/>
        <w:bidi w:val="0"/>
        <w:snapToGrid w:val="0"/>
        <w:spacing w:beforeAutospacing="0" w:afterAutospacing="0" w:line="380" w:lineRule="exact"/>
        <w:ind w:firstLine="525" w:firstLineChars="250"/>
        <w:jc w:val="both"/>
        <w:rPr>
          <w:rFonts w:hint="default"/>
          <w:b/>
          <w:color w:val="000000" w:themeColor="text1"/>
          <w:sz w:val="21"/>
        </w:rPr>
      </w:pPr>
      <w:r>
        <w:rPr>
          <w:b/>
          <w:color w:val="000000" w:themeColor="text1"/>
          <w:sz w:val="21"/>
        </w:rPr>
        <w:t>（二）合同公告及备案</w:t>
      </w:r>
    </w:p>
    <w:p>
      <w:pPr>
        <w:pStyle w:val="29"/>
        <w:keepNext w:val="0"/>
        <w:keepLines w:val="0"/>
        <w:pageBreakBefore w:val="0"/>
        <w:kinsoku/>
        <w:wordWrap/>
        <w:overflowPunct/>
        <w:topLinePunct w:val="0"/>
        <w:bidi w:val="0"/>
        <w:snapToGrid w:val="0"/>
        <w:spacing w:beforeAutospacing="0" w:afterAutospacing="0" w:line="380" w:lineRule="exact"/>
        <w:ind w:firstLine="525" w:firstLineChars="250"/>
        <w:jc w:val="both"/>
        <w:rPr>
          <w:rFonts w:hint="default" w:eastAsia="宋体" w:cs="宋体"/>
          <w:b/>
          <w:color w:val="000000" w:themeColor="text1"/>
          <w:sz w:val="30"/>
          <w:szCs w:val="30"/>
        </w:rPr>
      </w:pPr>
      <w:r>
        <w:rPr>
          <w:color w:val="000000" w:themeColor="text1"/>
          <w:sz w:val="21"/>
        </w:rPr>
        <w:t>采购人应当自采购合同签订之日起2个工作日内，在省级以上财政部门指定的政府采购信息发布媒体及相关网站上公告。</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val="0"/>
        <w:spacing w:line="380" w:lineRule="exact"/>
        <w:ind w:firstLine="454"/>
        <w:rPr>
          <w:rFonts w:ascii="宋体" w:hAnsi="宋体"/>
          <w:b/>
          <w:color w:val="000000" w:themeColor="text1"/>
          <w:sz w:val="21"/>
        </w:rPr>
      </w:pPr>
      <w:r>
        <w:rPr>
          <w:rFonts w:hint="eastAsia" w:ascii="宋体" w:hAnsi="宋体"/>
          <w:b/>
          <w:color w:val="000000" w:themeColor="text1"/>
          <w:sz w:val="21"/>
        </w:rPr>
        <w:t>七、中标服务费</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val="0"/>
        <w:spacing w:line="380" w:lineRule="exact"/>
        <w:ind w:firstLine="454"/>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1、中标人须向招标代理机构按如下标准和规定交纳中标服务费。</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val="0"/>
        <w:spacing w:line="380" w:lineRule="exact"/>
        <w:ind w:firstLine="454"/>
        <w:rPr>
          <w:rFonts w:ascii="宋体" w:hAnsi="宋体"/>
          <w:color w:val="000000" w:themeColor="text1"/>
          <w:sz w:val="21"/>
          <w:szCs w:val="21"/>
          <w:lang w:val="zh-CN"/>
        </w:rPr>
      </w:pPr>
      <w:r>
        <w:rPr>
          <w:rFonts w:hint="eastAsia" w:ascii="宋体" w:hAnsi="宋体" w:eastAsia="宋体" w:cs="宋体"/>
          <w:color w:val="000000" w:themeColor="text1"/>
          <w:sz w:val="21"/>
          <w:szCs w:val="21"/>
        </w:rPr>
        <w:t>2、</w:t>
      </w:r>
      <w:r>
        <w:rPr>
          <w:rFonts w:hint="eastAsia" w:ascii="宋体" w:hAnsi="宋体" w:eastAsia="宋体" w:cs="宋体"/>
          <w:color w:val="000000" w:themeColor="text1"/>
          <w:sz w:val="21"/>
          <w:szCs w:val="21"/>
          <w:lang w:eastAsia="zh-CN"/>
        </w:rPr>
        <w:t>本项目代理服务费以中标价为基数，按照</w:t>
      </w:r>
      <w:r>
        <w:rPr>
          <w:rFonts w:hint="eastAsia" w:ascii="宋体" w:hAnsi="宋体" w:eastAsia="宋体" w:cs="宋体"/>
          <w:color w:val="000000" w:themeColor="text1"/>
          <w:sz w:val="21"/>
          <w:szCs w:val="21"/>
          <w:lang w:val="zh-CN" w:eastAsia="zh-CN"/>
        </w:rPr>
        <w:t>国家发展改革委关于降低部分建设项目收费标准规范收费行为等有关问题的通知（发改价格〔2011〕534号 ）</w:t>
      </w:r>
      <w:r>
        <w:rPr>
          <w:rFonts w:hint="eastAsia" w:ascii="宋体" w:hAnsi="宋体" w:eastAsia="宋体" w:cs="宋体"/>
          <w:color w:val="000000" w:themeColor="text1"/>
          <w:sz w:val="21"/>
          <w:szCs w:val="21"/>
          <w:lang w:eastAsia="zh-CN"/>
        </w:rPr>
        <w:t>规定的</w:t>
      </w:r>
      <w:r>
        <w:rPr>
          <w:rFonts w:hint="eastAsia" w:ascii="宋体" w:hAnsi="宋体" w:eastAsia="宋体" w:cs="宋体"/>
          <w:color w:val="000000" w:themeColor="text1"/>
          <w:sz w:val="21"/>
          <w:szCs w:val="21"/>
          <w:lang w:val="en-US" w:eastAsia="zh-CN"/>
        </w:rPr>
        <w:t>工程</w:t>
      </w:r>
      <w:r>
        <w:rPr>
          <w:rFonts w:hint="eastAsia" w:ascii="宋体" w:hAnsi="宋体" w:eastAsia="宋体" w:cs="宋体"/>
          <w:color w:val="000000" w:themeColor="text1"/>
          <w:sz w:val="21"/>
          <w:szCs w:val="21"/>
          <w:lang w:eastAsia="zh-CN"/>
        </w:rPr>
        <w:t>类标准</w:t>
      </w:r>
      <w:r>
        <w:rPr>
          <w:rFonts w:hint="eastAsia" w:ascii="宋体" w:hAnsi="宋体" w:eastAsia="宋体" w:cs="宋体"/>
          <w:color w:val="000000" w:themeColor="text1"/>
          <w:sz w:val="21"/>
          <w:szCs w:val="21"/>
          <w:lang w:val="en-US" w:eastAsia="zh-CN"/>
        </w:rPr>
        <w:t>计取</w:t>
      </w:r>
      <w:r>
        <w:rPr>
          <w:rFonts w:hint="eastAsia" w:ascii="宋体" w:hAnsi="宋体" w:eastAsia="宋体" w:cs="宋体"/>
          <w:color w:val="000000" w:themeColor="text1"/>
          <w:sz w:val="21"/>
          <w:szCs w:val="21"/>
        </w:rPr>
        <w:t>。中标（成交）人须在领取中标（成交）通知书的同时一次性向代理机构缴清。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54"/>
        <w:rPr>
          <w:rFonts w:ascii="宋体" w:hAnsi="宋体"/>
          <w:color w:val="000000" w:themeColor="text1"/>
          <w:sz w:val="21"/>
          <w:szCs w:val="21"/>
          <w:lang w:val="zh-CN"/>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ascii="宋体" w:hAnsi="宋体" w:eastAsia="宋体" w:cs="宋体"/>
          <w:b/>
          <w:color w:val="000000" w:themeColor="text1"/>
          <w:sz w:val="30"/>
          <w:szCs w:val="30"/>
        </w:rPr>
      </w:pPr>
    </w:p>
    <w:p>
      <w:pPr>
        <w:rPr>
          <w:rFonts w:hint="eastAsia" w:ascii="宋体" w:hAnsi="宋体" w:eastAsia="宋体" w:cs="宋体"/>
          <w:b/>
          <w:color w:val="000000" w:themeColor="text1"/>
          <w:sz w:val="30"/>
          <w:szCs w:val="30"/>
        </w:rPr>
      </w:pPr>
      <w:r>
        <w:rPr>
          <w:rFonts w:hint="eastAsia" w:ascii="宋体" w:hAnsi="宋体" w:eastAsia="宋体" w:cs="宋体"/>
          <w:b/>
          <w:color w:val="000000" w:themeColor="text1"/>
          <w:sz w:val="30"/>
          <w:szCs w:val="30"/>
        </w:rPr>
        <w:br w:type="page"/>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jc w:val="center"/>
        <w:rPr>
          <w:rFonts w:ascii="宋体" w:hAnsi="宋体" w:eastAsia="宋体" w:cs="宋体"/>
          <w:b/>
          <w:color w:val="000000" w:themeColor="text1"/>
          <w:sz w:val="30"/>
          <w:szCs w:val="30"/>
        </w:rPr>
      </w:pPr>
      <w:r>
        <w:rPr>
          <w:rFonts w:hint="eastAsia" w:ascii="宋体" w:hAnsi="宋体" w:eastAsia="宋体" w:cs="宋体"/>
          <w:b/>
          <w:color w:val="000000" w:themeColor="text1"/>
          <w:sz w:val="30"/>
          <w:szCs w:val="30"/>
        </w:rPr>
        <w:t>第四部分评标办法及评分标准</w:t>
      </w:r>
      <w:bookmarkEnd w:id="105"/>
    </w:p>
    <w:p>
      <w:pPr>
        <w:snapToGrid w:val="0"/>
        <w:spacing w:line="360" w:lineRule="auto"/>
        <w:ind w:firstLine="420"/>
        <w:rPr>
          <w:rFonts w:ascii="宋体" w:hAnsi="宋体" w:eastAsia="宋体"/>
          <w:b/>
          <w:i/>
          <w:color w:val="000000" w:themeColor="text1"/>
          <w:sz w:val="21"/>
        </w:rPr>
      </w:pPr>
      <w:r>
        <w:rPr>
          <w:rFonts w:ascii="宋体" w:hAnsi="宋体" w:eastAsia="宋体"/>
          <w:color w:val="000000" w:themeColor="text1"/>
          <w:sz w:val="21"/>
        </w:rPr>
        <w:t xml:space="preserve">一、采购组织机构将组织磋商小组，对供应商提供的磋商响应文件进行综合评审。   </w:t>
      </w:r>
    </w:p>
    <w:p>
      <w:pPr>
        <w:snapToGrid w:val="0"/>
        <w:spacing w:line="360" w:lineRule="auto"/>
        <w:ind w:firstLine="420"/>
        <w:rPr>
          <w:rFonts w:ascii="宋体" w:hAnsi="宋体" w:eastAsia="宋体"/>
          <w:color w:val="000000" w:themeColor="text1"/>
          <w:sz w:val="21"/>
        </w:rPr>
      </w:pPr>
      <w:r>
        <w:rPr>
          <w:rFonts w:ascii="宋体" w:hAnsi="宋体" w:eastAsia="宋体"/>
          <w:color w:val="000000" w:themeColor="text1"/>
          <w:sz w:val="21"/>
        </w:rPr>
        <w:t>二、本次磋商项目的评审方法为</w:t>
      </w:r>
      <w:r>
        <w:rPr>
          <w:rFonts w:ascii="宋体" w:hAnsi="宋体" w:eastAsia="宋体"/>
          <w:b/>
          <w:color w:val="000000" w:themeColor="text1"/>
          <w:sz w:val="21"/>
        </w:rPr>
        <w:t>综合评分法</w:t>
      </w:r>
      <w:r>
        <w:rPr>
          <w:rFonts w:ascii="宋体" w:hAnsi="宋体" w:eastAsia="宋体"/>
          <w:color w:val="000000" w:themeColor="text1"/>
          <w:sz w:val="21"/>
        </w:rPr>
        <w:t>，总计100分</w:t>
      </w:r>
      <w:r>
        <w:rPr>
          <w:rFonts w:ascii="宋体" w:hAnsi="宋体" w:eastAsia="宋体"/>
          <w:color w:val="000000" w:themeColor="text1"/>
          <w:sz w:val="21"/>
          <w:lang w:val="zh-CN"/>
        </w:rPr>
        <w:t>(商务与技术文件为</w:t>
      </w:r>
      <w:r>
        <w:rPr>
          <w:rFonts w:hint="eastAsia" w:ascii="宋体" w:hAnsi="宋体" w:eastAsia="宋体"/>
          <w:b/>
          <w:color w:val="000000" w:themeColor="text1"/>
          <w:sz w:val="21"/>
          <w:lang w:val="en-US" w:eastAsia="zh-CN"/>
        </w:rPr>
        <w:t>60</w:t>
      </w:r>
      <w:r>
        <w:rPr>
          <w:rFonts w:ascii="宋体" w:hAnsi="宋体" w:eastAsia="宋体"/>
          <w:color w:val="000000" w:themeColor="text1"/>
          <w:sz w:val="21"/>
          <w:lang w:val="zh-CN"/>
        </w:rPr>
        <w:t>分，报价文件为</w:t>
      </w:r>
      <w:r>
        <w:rPr>
          <w:rFonts w:hint="eastAsia" w:ascii="宋体" w:hAnsi="宋体" w:eastAsia="宋体"/>
          <w:b/>
          <w:color w:val="000000" w:themeColor="text1"/>
          <w:sz w:val="21"/>
          <w:lang w:val="en-US" w:eastAsia="zh-CN"/>
        </w:rPr>
        <w:t>40</w:t>
      </w:r>
      <w:r>
        <w:rPr>
          <w:rFonts w:ascii="宋体" w:hAnsi="宋体" w:eastAsia="宋体"/>
          <w:color w:val="000000" w:themeColor="text1"/>
          <w:sz w:val="21"/>
          <w:lang w:val="zh-CN"/>
        </w:rPr>
        <w:t>分)</w:t>
      </w:r>
      <w:r>
        <w:rPr>
          <w:rFonts w:ascii="宋体" w:hAnsi="宋体" w:eastAsia="宋体"/>
          <w:color w:val="000000" w:themeColor="text1"/>
          <w:sz w:val="21"/>
        </w:rPr>
        <w:t>。</w:t>
      </w:r>
    </w:p>
    <w:p>
      <w:pPr>
        <w:snapToGrid w:val="0"/>
        <w:spacing w:line="360" w:lineRule="auto"/>
        <w:ind w:firstLine="420"/>
        <w:rPr>
          <w:rFonts w:ascii="宋体" w:hAnsi="宋体" w:eastAsia="宋体"/>
          <w:color w:val="000000" w:themeColor="text1"/>
          <w:sz w:val="21"/>
        </w:rPr>
      </w:pPr>
      <w:r>
        <w:rPr>
          <w:rFonts w:ascii="宋体" w:hAnsi="宋体" w:eastAsia="宋体"/>
          <w:color w:val="000000" w:themeColor="text1"/>
          <w:sz w:val="21"/>
        </w:rPr>
        <w:t>（一）商务与技术文件中的客观分由磋商小组讨论后统一打分；其余在规定的分值内单独评定打分。</w:t>
      </w:r>
    </w:p>
    <w:p>
      <w:pPr>
        <w:snapToGrid w:val="0"/>
        <w:spacing w:line="360" w:lineRule="auto"/>
        <w:ind w:firstLine="420"/>
        <w:rPr>
          <w:rFonts w:ascii="宋体" w:hAnsi="宋体" w:eastAsia="宋体"/>
          <w:color w:val="000000" w:themeColor="text1"/>
          <w:sz w:val="21"/>
        </w:rPr>
      </w:pPr>
      <w:r>
        <w:rPr>
          <w:rFonts w:ascii="宋体" w:hAnsi="宋体" w:eastAsia="宋体"/>
          <w:color w:val="000000" w:themeColor="text1"/>
          <w:sz w:val="21"/>
        </w:rPr>
        <w:t>（二）各磋商供应商商务与技术文件得分按照磋商小组成员的独立评分结果汇总后的算术平均分计算，计算公式为：</w:t>
      </w:r>
    </w:p>
    <w:p>
      <w:pPr>
        <w:snapToGrid w:val="0"/>
        <w:spacing w:line="360" w:lineRule="auto"/>
        <w:ind w:firstLine="420"/>
        <w:rPr>
          <w:rFonts w:ascii="宋体" w:hAnsi="宋体" w:eastAsia="宋体"/>
          <w:color w:val="000000" w:themeColor="text1"/>
          <w:sz w:val="21"/>
        </w:rPr>
      </w:pPr>
      <w:r>
        <w:rPr>
          <w:rFonts w:ascii="宋体" w:hAnsi="宋体" w:eastAsia="宋体"/>
          <w:color w:val="000000" w:themeColor="text1"/>
          <w:sz w:val="21"/>
        </w:rPr>
        <w:t>商务与技术文件得分=磋商小组所有成员评分合计数/磋商小组组成人员数。</w:t>
      </w:r>
    </w:p>
    <w:p>
      <w:pPr>
        <w:snapToGrid w:val="0"/>
        <w:spacing w:line="360" w:lineRule="auto"/>
        <w:ind w:firstLine="420"/>
        <w:rPr>
          <w:rFonts w:ascii="宋体" w:hAnsi="宋体" w:eastAsia="宋体"/>
          <w:color w:val="000000" w:themeColor="text1"/>
          <w:sz w:val="21"/>
        </w:rPr>
      </w:pPr>
      <w:r>
        <w:rPr>
          <w:rFonts w:ascii="宋体" w:hAnsi="宋体" w:eastAsia="宋体"/>
          <w:b w:val="0"/>
          <w:bCs/>
          <w:color w:val="000000" w:themeColor="text1"/>
          <w:sz w:val="21"/>
          <w:lang w:val="zh-CN"/>
        </w:rPr>
        <w:t>（三）</w:t>
      </w:r>
      <w:r>
        <w:rPr>
          <w:rFonts w:ascii="宋体" w:hAnsi="宋体" w:eastAsia="宋体"/>
          <w:b w:val="0"/>
          <w:bCs/>
          <w:color w:val="000000" w:themeColor="text1"/>
          <w:sz w:val="21"/>
        </w:rPr>
        <w:t>综</w:t>
      </w:r>
      <w:r>
        <w:rPr>
          <w:rFonts w:ascii="宋体" w:hAnsi="宋体" w:eastAsia="宋体"/>
          <w:color w:val="000000" w:themeColor="text1"/>
          <w:sz w:val="21"/>
        </w:rPr>
        <w:t>合评分法中的价格分统一采用低价优先法计算，即满足磋商文件要求且最终报价最低的供应商的价格作为磋商基准价，其报价得满分。其他供应商的价格分统一按照下列公式计算：</w:t>
      </w:r>
    </w:p>
    <w:p>
      <w:pPr>
        <w:snapToGrid w:val="0"/>
        <w:spacing w:line="360" w:lineRule="auto"/>
        <w:ind w:firstLine="420"/>
        <w:rPr>
          <w:color w:val="000000" w:themeColor="text1"/>
        </w:rPr>
      </w:pPr>
      <w:r>
        <w:rPr>
          <w:rFonts w:ascii="宋体" w:hAnsi="宋体" w:eastAsia="宋体"/>
          <w:color w:val="000000" w:themeColor="text1"/>
          <w:sz w:val="21"/>
        </w:rPr>
        <w:t>磋商报价得分=(磋商基准价／最终磋商报价)×</w:t>
      </w:r>
      <w:r>
        <w:rPr>
          <w:rFonts w:hint="eastAsia" w:ascii="宋体" w:hAnsi="宋体" w:eastAsia="宋体"/>
          <w:color w:val="000000" w:themeColor="text1"/>
          <w:sz w:val="21"/>
          <w:lang w:val="en-US" w:eastAsia="zh-CN"/>
        </w:rPr>
        <w:t>40</w:t>
      </w:r>
      <w:r>
        <w:rPr>
          <w:rFonts w:ascii="宋体" w:hAnsi="宋体" w:eastAsia="宋体"/>
          <w:color w:val="000000" w:themeColor="text1"/>
          <w:sz w:val="21"/>
        </w:rPr>
        <w:t>%×100 。</w:t>
      </w:r>
    </w:p>
    <w:p>
      <w:pPr>
        <w:snapToGrid w:val="0"/>
        <w:spacing w:line="360" w:lineRule="auto"/>
        <w:ind w:firstLine="420" w:firstLineChars="200"/>
        <w:rPr>
          <w:rFonts w:ascii="宋体" w:hAnsi="宋体" w:eastAsia="宋体"/>
          <w:color w:val="000000" w:themeColor="text1"/>
          <w:sz w:val="21"/>
        </w:rPr>
      </w:pPr>
      <w:r>
        <w:rPr>
          <w:rFonts w:ascii="宋体" w:hAnsi="宋体" w:eastAsia="宋体"/>
          <w:color w:val="000000" w:themeColor="text1"/>
          <w:sz w:val="21"/>
        </w:rPr>
        <w:t>注：评分过程中采用四舍五入法，并保留小数2位。</w:t>
      </w:r>
    </w:p>
    <w:p>
      <w:pPr>
        <w:snapToGrid w:val="0"/>
        <w:spacing w:line="360" w:lineRule="auto"/>
        <w:ind w:firstLine="420"/>
        <w:rPr>
          <w:rFonts w:ascii="宋体" w:hAnsi="宋体" w:eastAsia="宋体"/>
          <w:color w:val="000000" w:themeColor="text1"/>
          <w:sz w:val="21"/>
        </w:rPr>
      </w:pPr>
      <w:r>
        <w:rPr>
          <w:rFonts w:ascii="宋体" w:hAnsi="宋体" w:eastAsia="宋体"/>
          <w:color w:val="000000" w:themeColor="text1"/>
          <w:sz w:val="21"/>
        </w:rPr>
        <w:t>三、在最大限度地满足磋商文件实质性要求前提下，磋商小组按照磋商文件中规定的各项因素进行综合评审后，以评审总得分最高的供应商为成交候选供应商。</w:t>
      </w:r>
    </w:p>
    <w:p>
      <w:pPr>
        <w:autoSpaceDE w:val="0"/>
        <w:autoSpaceDN w:val="0"/>
        <w:adjustRightInd w:val="0"/>
        <w:snapToGrid w:val="0"/>
        <w:spacing w:line="360" w:lineRule="auto"/>
        <w:ind w:firstLine="315" w:firstLineChars="150"/>
        <w:rPr>
          <w:color w:val="000000" w:themeColor="text1"/>
        </w:rPr>
      </w:pPr>
      <w:r>
        <w:rPr>
          <w:rFonts w:ascii="宋体" w:hAnsi="宋体" w:eastAsia="宋体"/>
          <w:color w:val="000000" w:themeColor="text1"/>
          <w:sz w:val="21"/>
        </w:rPr>
        <w:t xml:space="preserve">四、按评审后综合得分由高到低顺序排列。综合得分相同的，按磋商报价由低到高顺序排列；综合得分且磋商报价相同的，按技术分得分由高到低顺序排列。排名第一的供应商为第一中标候选人，排名第二的供应商为第二中标候选人，并以此类推（如有效供应商超过三家，原则上推荐三家）。    </w:t>
      </w:r>
    </w:p>
    <w:p>
      <w:pPr>
        <w:autoSpaceDE w:val="0"/>
        <w:autoSpaceDN w:val="0"/>
        <w:adjustRightInd w:val="0"/>
        <w:snapToGrid w:val="0"/>
        <w:spacing w:line="360" w:lineRule="auto"/>
        <w:ind w:firstLine="315" w:firstLineChars="150"/>
        <w:rPr>
          <w:color w:val="000000" w:themeColor="text1"/>
        </w:rPr>
      </w:pPr>
      <w:r>
        <w:rPr>
          <w:rFonts w:hint="eastAsia" w:ascii="宋体" w:hAnsi="宋体" w:eastAsia="宋体" w:cs="宋体"/>
          <w:color w:val="000000" w:themeColor="text1"/>
          <w:sz w:val="21"/>
          <w:szCs w:val="21"/>
        </w:rPr>
        <w:t>五、本次评分具体分值细化条款如下表:</w:t>
      </w:r>
    </w:p>
    <w:bookmarkEnd w:id="106"/>
    <w:tbl>
      <w:tblPr>
        <w:tblStyle w:val="33"/>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580"/>
        <w:gridCol w:w="6927"/>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77" w:type="dxa"/>
            <w:noWrap w:val="0"/>
            <w:vAlign w:val="center"/>
          </w:tcPr>
          <w:p>
            <w:pPr>
              <w:spacing w:line="240" w:lineRule="auto"/>
              <w:jc w:val="center"/>
              <w:rPr>
                <w:rFonts w:hint="eastAsia" w:ascii="宋体" w:hAnsi="宋体" w:eastAsia="宋体" w:cs="宋体"/>
                <w:b/>
                <w:bCs/>
                <w:color w:val="auto"/>
                <w:sz w:val="21"/>
                <w:szCs w:val="21"/>
              </w:rPr>
            </w:pPr>
            <w:bookmarkStart w:id="112" w:name="_Toc306901461"/>
            <w:r>
              <w:rPr>
                <w:rFonts w:hint="eastAsia" w:ascii="宋体" w:hAnsi="宋体" w:eastAsia="宋体" w:cs="宋体"/>
                <w:b/>
                <w:bCs/>
                <w:color w:val="auto"/>
                <w:sz w:val="21"/>
                <w:szCs w:val="21"/>
              </w:rPr>
              <w:t>序号</w:t>
            </w:r>
          </w:p>
        </w:tc>
        <w:tc>
          <w:tcPr>
            <w:tcW w:w="1580" w:type="dxa"/>
            <w:noWrap w:val="0"/>
            <w:vAlign w:val="center"/>
          </w:tcPr>
          <w:p>
            <w:pPr>
              <w:pStyle w:val="25"/>
              <w:spacing w:line="240" w:lineRule="auto"/>
              <w:ind w:left="0" w:leftChars="0" w:firstLine="211" w:firstLineChars="100"/>
              <w:jc w:val="both"/>
              <w:rPr>
                <w:rFonts w:hint="eastAsia" w:ascii="宋体" w:hAnsi="宋体" w:eastAsia="宋体" w:cs="宋体"/>
                <w:b/>
                <w:bCs/>
                <w:color w:val="auto"/>
                <w:sz w:val="21"/>
                <w:szCs w:val="21"/>
              </w:rPr>
            </w:pPr>
            <w:r>
              <w:rPr>
                <w:rFonts w:hint="eastAsia" w:ascii="宋体" w:hAnsi="宋体" w:eastAsia="宋体" w:cs="宋体"/>
                <w:b/>
                <w:bCs/>
                <w:color w:val="auto"/>
                <w:sz w:val="21"/>
                <w:szCs w:val="21"/>
              </w:rPr>
              <w:t>评审内容</w:t>
            </w:r>
          </w:p>
        </w:tc>
        <w:tc>
          <w:tcPr>
            <w:tcW w:w="6927" w:type="dxa"/>
            <w:noWrap w:val="0"/>
            <w:vAlign w:val="center"/>
          </w:tcPr>
          <w:p>
            <w:pPr>
              <w:pStyle w:val="25"/>
              <w:spacing w:line="240" w:lineRule="auto"/>
              <w:ind w:left="720" w:firstLine="482"/>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评分标准</w:t>
            </w:r>
          </w:p>
        </w:tc>
        <w:tc>
          <w:tcPr>
            <w:tcW w:w="674" w:type="dxa"/>
            <w:noWrap w:val="0"/>
            <w:vAlign w:val="center"/>
          </w:tcPr>
          <w:p>
            <w:pPr>
              <w:pStyle w:val="25"/>
              <w:spacing w:line="240" w:lineRule="auto"/>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9284" w:type="dxa"/>
            <w:gridSpan w:val="3"/>
            <w:noWrap w:val="0"/>
            <w:vAlign w:val="center"/>
          </w:tcPr>
          <w:p>
            <w:pPr>
              <w:pStyle w:val="25"/>
              <w:spacing w:line="240" w:lineRule="auto"/>
              <w:ind w:left="72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一、</w:t>
            </w:r>
            <w:r>
              <w:rPr>
                <w:rFonts w:hint="eastAsia" w:ascii="宋体" w:hAnsi="宋体" w:eastAsia="宋体" w:cs="宋体"/>
                <w:b/>
                <w:bCs/>
                <w:color w:val="auto"/>
                <w:sz w:val="21"/>
                <w:szCs w:val="21"/>
              </w:rPr>
              <w:t>商务资信分</w:t>
            </w:r>
          </w:p>
        </w:tc>
        <w:tc>
          <w:tcPr>
            <w:tcW w:w="674" w:type="dxa"/>
            <w:noWrap w:val="0"/>
            <w:vAlign w:val="center"/>
          </w:tcPr>
          <w:p>
            <w:pPr>
              <w:pStyle w:val="25"/>
              <w:spacing w:line="240" w:lineRule="auto"/>
              <w:ind w:left="0" w:leftChars="0"/>
              <w:jc w:val="center"/>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14</w:t>
            </w:r>
            <w:r>
              <w:rPr>
                <w:rFonts w:hint="eastAsia" w:ascii="宋体" w:hAnsi="宋体" w:eastAsia="宋体" w:cs="宋体"/>
                <w:b/>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777" w:type="dxa"/>
            <w:noWrap w:val="0"/>
            <w:vAlign w:val="center"/>
          </w:tcPr>
          <w:p>
            <w:pPr>
              <w:widowControl/>
              <w:spacing w:line="24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p>
        </w:tc>
        <w:tc>
          <w:tcPr>
            <w:tcW w:w="1580" w:type="dxa"/>
            <w:noWrap w:val="0"/>
            <w:vAlign w:val="center"/>
          </w:tcPr>
          <w:p>
            <w:pPr>
              <w:pStyle w:val="25"/>
              <w:spacing w:line="240" w:lineRule="auto"/>
              <w:ind w:left="0" w:leftChars="0"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标书质量</w:t>
            </w:r>
          </w:p>
        </w:tc>
        <w:tc>
          <w:tcPr>
            <w:tcW w:w="6927" w:type="dxa"/>
            <w:noWrap w:val="0"/>
            <w:vAlign w:val="center"/>
          </w:tcPr>
          <w:p>
            <w:pPr>
              <w:spacing w:line="240" w:lineRule="auto"/>
              <w:rPr>
                <w:rFonts w:hint="eastAsia" w:ascii="宋体" w:hAnsi="宋体" w:eastAsia="宋体" w:cs="宋体"/>
                <w:b/>
                <w:color w:val="auto"/>
                <w:sz w:val="21"/>
                <w:szCs w:val="21"/>
              </w:rPr>
            </w:pPr>
            <w:r>
              <w:rPr>
                <w:rFonts w:hint="eastAsia" w:ascii="宋体" w:hAnsi="宋体" w:cs="Times New Roman"/>
                <w:color w:val="auto"/>
                <w:sz w:val="21"/>
                <w:szCs w:val="21"/>
              </w:rPr>
              <w:t>根据磋商响应文件编制是否完整、磋商响应文件内容简洁明确程度及针对性等情况酌情评分，最高得2分。</w:t>
            </w:r>
          </w:p>
        </w:tc>
        <w:tc>
          <w:tcPr>
            <w:tcW w:w="674" w:type="dxa"/>
            <w:noWrap w:val="0"/>
            <w:vAlign w:val="center"/>
          </w:tcPr>
          <w:p>
            <w:pPr>
              <w:pStyle w:val="25"/>
              <w:spacing w:line="240" w:lineRule="auto"/>
              <w:ind w:left="0" w:lef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777" w:type="dxa"/>
            <w:noWrap w:val="0"/>
            <w:vAlign w:val="center"/>
          </w:tcPr>
          <w:p>
            <w:pPr>
              <w:widowControl/>
              <w:spacing w:line="24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580" w:type="dxa"/>
            <w:noWrap w:val="0"/>
            <w:vAlign w:val="center"/>
          </w:tcPr>
          <w:p>
            <w:pPr>
              <w:pStyle w:val="25"/>
              <w:spacing w:line="240" w:lineRule="auto"/>
              <w:ind w:left="0" w:leftChars="0" w:firstLine="0" w:firstLineChars="0"/>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类似项目</w:t>
            </w:r>
            <w:r>
              <w:rPr>
                <w:rFonts w:hint="eastAsia" w:ascii="宋体" w:hAnsi="宋体" w:eastAsia="宋体" w:cs="宋体"/>
                <w:color w:val="auto"/>
                <w:sz w:val="21"/>
                <w:szCs w:val="21"/>
                <w:lang w:eastAsia="zh-CN"/>
              </w:rPr>
              <w:t>业绩</w:t>
            </w:r>
          </w:p>
        </w:tc>
        <w:tc>
          <w:tcPr>
            <w:tcW w:w="6927" w:type="dxa"/>
            <w:noWrap w:val="0"/>
            <w:vAlign w:val="center"/>
          </w:tcPr>
          <w:p>
            <w:pPr>
              <w:spacing w:line="240" w:lineRule="auto"/>
              <w:rPr>
                <w:rFonts w:hint="eastAsia" w:ascii="宋体" w:hAnsi="宋体" w:cs="Times New Roman"/>
                <w:color w:val="auto"/>
                <w:sz w:val="21"/>
                <w:szCs w:val="21"/>
                <w:lang w:val="en-US" w:eastAsia="zh-CN"/>
              </w:rPr>
            </w:pPr>
            <w:r>
              <w:rPr>
                <w:rFonts w:hint="eastAsia" w:ascii="宋体" w:hAnsi="宋体" w:cs="Times New Roman"/>
                <w:color w:val="auto"/>
                <w:sz w:val="21"/>
                <w:szCs w:val="21"/>
                <w:lang w:val="en-US" w:eastAsia="zh-CN"/>
              </w:rPr>
              <w:t>自2020年1月1日（以合同签订时间为准）以来，承担过同类施工业绩的，每项得1分，最高得3分。</w:t>
            </w:r>
          </w:p>
          <w:p>
            <w:pPr>
              <w:spacing w:line="240" w:lineRule="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rPr>
              <w:t>注：</w:t>
            </w:r>
            <w:r>
              <w:rPr>
                <w:rFonts w:hint="eastAsia" w:ascii="宋体" w:hAnsi="宋体" w:eastAsia="宋体" w:cs="宋体"/>
                <w:b/>
                <w:bCs/>
                <w:color w:val="000000"/>
                <w:sz w:val="21"/>
                <w:szCs w:val="21"/>
              </w:rPr>
              <w:t>提供合同、中标（或成交）通知书、</w:t>
            </w:r>
            <w:r>
              <w:rPr>
                <w:rFonts w:hint="eastAsia" w:ascii="宋体" w:hAnsi="宋体" w:eastAsia="宋体" w:cs="宋体"/>
                <w:b/>
                <w:color w:val="000000"/>
                <w:sz w:val="21"/>
                <w:szCs w:val="21"/>
              </w:rPr>
              <w:t>与合同对应的发票等</w:t>
            </w:r>
            <w:r>
              <w:rPr>
                <w:rFonts w:hint="eastAsia" w:ascii="宋体" w:hAnsi="宋体" w:eastAsia="宋体" w:cs="宋体"/>
                <w:b/>
                <w:bCs/>
                <w:color w:val="000000"/>
                <w:sz w:val="21"/>
                <w:szCs w:val="21"/>
                <w:lang w:val="zh-CN"/>
              </w:rPr>
              <w:t>影印件</w:t>
            </w:r>
            <w:r>
              <w:rPr>
                <w:rFonts w:hint="eastAsia" w:ascii="宋体" w:hAnsi="宋体" w:eastAsia="宋体" w:cs="宋体"/>
                <w:b/>
                <w:bCs/>
                <w:color w:val="000000"/>
                <w:sz w:val="21"/>
                <w:szCs w:val="21"/>
              </w:rPr>
              <w:t>或扫描件</w:t>
            </w:r>
            <w:r>
              <w:rPr>
                <w:rFonts w:hint="eastAsia" w:ascii="宋体" w:hAnsi="宋体" w:eastAsia="宋体" w:cs="宋体"/>
                <w:b/>
                <w:color w:val="000000"/>
                <w:sz w:val="21"/>
                <w:szCs w:val="21"/>
              </w:rPr>
              <w:t>（指自合同签订起截至目前，按照合同约定总金额的50%以上额度的发票，可多张发票）</w:t>
            </w:r>
            <w:r>
              <w:rPr>
                <w:rFonts w:hint="eastAsia" w:ascii="宋体" w:hAnsi="宋体" w:eastAsia="宋体" w:cs="宋体"/>
                <w:b/>
                <w:bCs/>
                <w:color w:val="000000"/>
                <w:sz w:val="21"/>
                <w:szCs w:val="21"/>
              </w:rPr>
              <w:t>，否则不得分。</w:t>
            </w:r>
          </w:p>
        </w:tc>
        <w:tc>
          <w:tcPr>
            <w:tcW w:w="674" w:type="dxa"/>
            <w:noWrap w:val="0"/>
            <w:vAlign w:val="center"/>
          </w:tcPr>
          <w:p>
            <w:pPr>
              <w:pStyle w:val="25"/>
              <w:spacing w:line="240" w:lineRule="auto"/>
              <w:ind w:left="0" w:left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777" w:type="dxa"/>
            <w:vMerge w:val="restart"/>
            <w:noWrap w:val="0"/>
            <w:vAlign w:val="center"/>
          </w:tcPr>
          <w:p>
            <w:pPr>
              <w:widowControl/>
              <w:spacing w:line="24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580" w:type="dxa"/>
            <w:vMerge w:val="restart"/>
            <w:noWrap w:val="0"/>
            <w:vAlign w:val="center"/>
          </w:tcPr>
          <w:p>
            <w:pPr>
              <w:pStyle w:val="25"/>
              <w:spacing w:line="240" w:lineRule="auto"/>
              <w:ind w:left="0" w:leftChars="0" w:firstLine="0" w:firstLineChars="0"/>
              <w:jc w:val="center"/>
              <w:rPr>
                <w:rFonts w:hint="eastAsia" w:ascii="宋体" w:hAnsi="宋体" w:cs="宋体"/>
                <w:color w:val="auto"/>
                <w:sz w:val="21"/>
                <w:szCs w:val="21"/>
                <w:lang w:val="en-US" w:eastAsia="zh-CN"/>
              </w:rPr>
            </w:pPr>
            <w:r>
              <w:rPr>
                <w:rFonts w:hint="eastAsia" w:ascii="宋体" w:hAnsi="宋体" w:eastAsia="宋体" w:cs="宋体"/>
                <w:kern w:val="0"/>
                <w:sz w:val="21"/>
                <w:szCs w:val="21"/>
              </w:rPr>
              <w:t>项目管理班子配备情况</w:t>
            </w:r>
          </w:p>
        </w:tc>
        <w:tc>
          <w:tcPr>
            <w:tcW w:w="6927" w:type="dxa"/>
            <w:noWrap w:val="0"/>
            <w:vAlign w:val="center"/>
          </w:tcPr>
          <w:p>
            <w:pPr>
              <w:pStyle w:val="44"/>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项目经理具有</w:t>
            </w:r>
            <w:r>
              <w:rPr>
                <w:rFonts w:hint="eastAsia" w:ascii="Times New Roman" w:hAnsi="Times New Roman" w:eastAsia="宋体"/>
                <w:color w:val="auto"/>
                <w:sz w:val="21"/>
                <w:szCs w:val="20"/>
                <w:highlight w:val="none"/>
                <w:lang w:val="en-US" w:eastAsia="zh-CN"/>
              </w:rPr>
              <w:t>公路工程相关专业</w:t>
            </w:r>
            <w:r>
              <w:rPr>
                <w:rFonts w:hint="eastAsia" w:ascii="宋体" w:hAnsi="宋体" w:eastAsia="宋体" w:cs="宋体"/>
                <w:color w:val="auto"/>
                <w:sz w:val="21"/>
                <w:szCs w:val="21"/>
                <w:highlight w:val="none"/>
                <w:lang w:val="en-US" w:eastAsia="zh-CN"/>
              </w:rPr>
              <w:t>高级工程师及以上职称得3分。</w:t>
            </w:r>
          </w:p>
          <w:p>
            <w:pPr>
              <w:pStyle w:val="44"/>
              <w:spacing w:line="240" w:lineRule="auto"/>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kern w:val="2"/>
                <w:sz w:val="21"/>
                <w:szCs w:val="21"/>
                <w:highlight w:val="none"/>
                <w:lang w:val="en-US" w:eastAsia="zh-CN"/>
              </w:rPr>
              <w:t>注：</w:t>
            </w:r>
            <w:r>
              <w:rPr>
                <w:rFonts w:hint="eastAsia" w:ascii="宋体" w:hAnsi="宋体" w:eastAsia="宋体" w:cs="宋体"/>
                <w:b/>
                <w:bCs/>
                <w:color w:val="auto"/>
                <w:kern w:val="2"/>
                <w:sz w:val="21"/>
                <w:szCs w:val="21"/>
                <w:highlight w:val="none"/>
                <w:lang w:val="en-US" w:eastAsia="zh-CN" w:bidi="ar-SA"/>
              </w:rPr>
              <w:t>证书复印件及投标截止时间前三个月内任意一个月的本单位社保缴纳证明复印件编入商务与技术标，否则不得分。</w:t>
            </w:r>
          </w:p>
        </w:tc>
        <w:tc>
          <w:tcPr>
            <w:tcW w:w="674" w:type="dxa"/>
            <w:noWrap w:val="0"/>
            <w:vAlign w:val="center"/>
          </w:tcPr>
          <w:p>
            <w:pPr>
              <w:pStyle w:val="25"/>
              <w:spacing w:line="240" w:lineRule="auto"/>
              <w:ind w:left="0" w:left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777" w:type="dxa"/>
            <w:vMerge w:val="continue"/>
            <w:noWrap w:val="0"/>
            <w:vAlign w:val="center"/>
          </w:tcPr>
          <w:p>
            <w:pPr>
              <w:widowControl/>
              <w:spacing w:line="240" w:lineRule="auto"/>
              <w:jc w:val="center"/>
              <w:rPr>
                <w:rFonts w:hint="eastAsia" w:ascii="宋体" w:hAnsi="宋体" w:eastAsia="宋体" w:cs="宋体"/>
                <w:color w:val="auto"/>
                <w:sz w:val="21"/>
                <w:szCs w:val="21"/>
                <w:lang w:val="en-US" w:eastAsia="zh-CN"/>
              </w:rPr>
            </w:pPr>
          </w:p>
        </w:tc>
        <w:tc>
          <w:tcPr>
            <w:tcW w:w="1580" w:type="dxa"/>
            <w:vMerge w:val="continue"/>
            <w:noWrap w:val="0"/>
            <w:vAlign w:val="center"/>
          </w:tcPr>
          <w:p>
            <w:pPr>
              <w:pStyle w:val="25"/>
              <w:spacing w:line="240" w:lineRule="auto"/>
              <w:ind w:left="0" w:leftChars="0" w:firstLine="0" w:firstLineChars="0"/>
              <w:jc w:val="center"/>
              <w:rPr>
                <w:rFonts w:hint="eastAsia" w:ascii="宋体" w:hAnsi="宋体" w:eastAsia="宋体" w:cs="宋体"/>
                <w:b w:val="0"/>
                <w:bCs/>
                <w:color w:val="auto"/>
                <w:sz w:val="21"/>
                <w:szCs w:val="21"/>
                <w:lang w:val="en-US" w:eastAsia="zh-CN"/>
              </w:rPr>
            </w:pPr>
          </w:p>
        </w:tc>
        <w:tc>
          <w:tcPr>
            <w:tcW w:w="6927" w:type="dxa"/>
            <w:noWrap w:val="0"/>
            <w:vAlign w:val="center"/>
          </w:tcPr>
          <w:p>
            <w:pPr>
              <w:pStyle w:val="44"/>
              <w:spacing w:line="240" w:lineRule="auto"/>
              <w:rPr>
                <w:rFonts w:hint="eastAsia" w:ascii="宋体" w:hAnsi="宋体" w:eastAsia="宋体" w:cs="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项目技术负责人</w:t>
            </w:r>
            <w:r>
              <w:rPr>
                <w:rFonts w:hint="eastAsia" w:ascii="宋体" w:hAnsi="宋体" w:eastAsia="宋体"/>
                <w:color w:val="auto"/>
                <w:sz w:val="21"/>
                <w:szCs w:val="21"/>
                <w:highlight w:val="none"/>
              </w:rPr>
              <w:t>具有</w:t>
            </w:r>
            <w:r>
              <w:rPr>
                <w:rFonts w:hint="eastAsia" w:ascii="Times New Roman" w:hAnsi="Times New Roman" w:eastAsia="宋体"/>
                <w:color w:val="auto"/>
                <w:sz w:val="21"/>
                <w:szCs w:val="20"/>
                <w:highlight w:val="none"/>
                <w:lang w:val="en-US" w:eastAsia="zh-CN"/>
              </w:rPr>
              <w:t>公路工程相关专业</w:t>
            </w:r>
            <w:r>
              <w:rPr>
                <w:rFonts w:hint="eastAsia" w:ascii="宋体" w:hAnsi="宋体" w:eastAsia="宋体"/>
                <w:color w:val="auto"/>
                <w:sz w:val="21"/>
                <w:szCs w:val="21"/>
                <w:highlight w:val="none"/>
              </w:rPr>
              <w:t>工程师及以</w:t>
            </w:r>
            <w:r>
              <w:rPr>
                <w:rFonts w:hint="eastAsia" w:ascii="宋体" w:hAnsi="宋体" w:eastAsia="宋体" w:cs="宋体"/>
                <w:color w:val="auto"/>
                <w:sz w:val="21"/>
                <w:szCs w:val="21"/>
                <w:highlight w:val="none"/>
              </w:rPr>
              <w:t>上技术职称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0"/>
                <w:highlight w:val="none"/>
                <w:lang w:val="en-US" w:eastAsia="zh-CN"/>
              </w:rPr>
              <w:t>得2分</w:t>
            </w:r>
            <w:r>
              <w:rPr>
                <w:rFonts w:hint="eastAsia" w:ascii="宋体" w:hAnsi="宋体" w:eastAsia="宋体" w:cs="宋体"/>
                <w:color w:val="auto"/>
                <w:sz w:val="21"/>
                <w:szCs w:val="21"/>
                <w:highlight w:val="none"/>
                <w:lang w:val="en-US" w:eastAsia="zh-CN"/>
              </w:rPr>
              <w:t>。</w:t>
            </w:r>
          </w:p>
          <w:p>
            <w:pPr>
              <w:pStyle w:val="44"/>
              <w:spacing w:line="240" w:lineRule="auto"/>
              <w:rPr>
                <w:rFonts w:hint="eastAsia" w:ascii="宋体" w:hAnsi="宋体" w:eastAsia="宋体" w:cs="宋体"/>
                <w:b/>
                <w:color w:val="auto"/>
                <w:sz w:val="21"/>
                <w:szCs w:val="21"/>
                <w:lang w:val="en-US" w:eastAsia="zh-CN"/>
              </w:rPr>
            </w:pPr>
            <w:r>
              <w:rPr>
                <w:rFonts w:hint="eastAsia" w:ascii="宋体" w:hAnsi="宋体" w:eastAsia="宋体" w:cs="宋体"/>
                <w:b/>
                <w:bCs/>
                <w:color w:val="auto"/>
                <w:kern w:val="2"/>
                <w:sz w:val="21"/>
                <w:szCs w:val="21"/>
                <w:highlight w:val="none"/>
                <w:lang w:val="en-US" w:eastAsia="zh-CN"/>
              </w:rPr>
              <w:t>注：</w:t>
            </w:r>
            <w:r>
              <w:rPr>
                <w:rFonts w:hint="eastAsia" w:ascii="宋体" w:hAnsi="宋体" w:eastAsia="宋体" w:cs="宋体"/>
                <w:b/>
                <w:bCs/>
                <w:color w:val="auto"/>
                <w:kern w:val="2"/>
                <w:sz w:val="21"/>
                <w:szCs w:val="21"/>
                <w:highlight w:val="none"/>
                <w:lang w:val="en-US" w:eastAsia="zh-CN" w:bidi="ar-SA"/>
              </w:rPr>
              <w:t>证书须在有效期内，证书复印件及投标截止时间前三个月内任意一个月的本单位社保缴纳证明复印件编入商务与技术标，否则不得分。</w:t>
            </w:r>
          </w:p>
        </w:tc>
        <w:tc>
          <w:tcPr>
            <w:tcW w:w="674" w:type="dxa"/>
            <w:noWrap w:val="0"/>
            <w:vAlign w:val="center"/>
          </w:tcPr>
          <w:p>
            <w:pPr>
              <w:pStyle w:val="25"/>
              <w:spacing w:line="240" w:lineRule="auto"/>
              <w:ind w:left="0" w:left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777" w:type="dxa"/>
            <w:vMerge w:val="continue"/>
            <w:noWrap w:val="0"/>
            <w:vAlign w:val="center"/>
          </w:tcPr>
          <w:p>
            <w:pPr>
              <w:widowControl/>
              <w:spacing w:line="240" w:lineRule="auto"/>
              <w:jc w:val="center"/>
              <w:rPr>
                <w:rFonts w:hint="eastAsia" w:ascii="宋体" w:hAnsi="宋体" w:eastAsia="宋体" w:cs="宋体"/>
                <w:color w:val="auto"/>
                <w:sz w:val="21"/>
                <w:szCs w:val="21"/>
                <w:lang w:val="en-US" w:eastAsia="zh-CN"/>
              </w:rPr>
            </w:pPr>
          </w:p>
        </w:tc>
        <w:tc>
          <w:tcPr>
            <w:tcW w:w="1580" w:type="dxa"/>
            <w:vMerge w:val="continue"/>
            <w:noWrap w:val="0"/>
            <w:vAlign w:val="center"/>
          </w:tcPr>
          <w:p>
            <w:pPr>
              <w:pStyle w:val="25"/>
              <w:spacing w:line="240" w:lineRule="auto"/>
              <w:ind w:left="0" w:leftChars="0" w:firstLine="0" w:firstLineChars="0"/>
              <w:jc w:val="center"/>
              <w:rPr>
                <w:rFonts w:hint="eastAsia" w:ascii="宋体" w:hAnsi="宋体" w:eastAsia="宋体" w:cs="宋体"/>
                <w:b w:val="0"/>
                <w:bCs/>
                <w:color w:val="auto"/>
                <w:sz w:val="21"/>
                <w:szCs w:val="21"/>
                <w:lang w:val="en-US" w:eastAsia="zh-CN"/>
              </w:rPr>
            </w:pPr>
          </w:p>
        </w:tc>
        <w:tc>
          <w:tcPr>
            <w:tcW w:w="6927" w:type="dxa"/>
            <w:noWrap w:val="0"/>
            <w:vAlign w:val="center"/>
          </w:tcPr>
          <w:p>
            <w:pPr>
              <w:pStyle w:val="25"/>
              <w:keepNext w:val="0"/>
              <w:keepLines w:val="0"/>
              <w:pageBreakBefore w:val="0"/>
              <w:widowControl w:val="0"/>
              <w:kinsoku/>
              <w:wordWrap/>
              <w:overflowPunct/>
              <w:topLinePunct w:val="0"/>
              <w:autoSpaceDE/>
              <w:autoSpaceDN/>
              <w:bidi w:val="0"/>
              <w:adjustRightInd/>
              <w:snapToGrid/>
              <w:spacing w:after="0"/>
              <w:ind w:left="0" w:left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安全负责人具有交通行政主管部门颁发企业专职安全生产管理人员安全生产考核合格证书（C类），得2分。</w:t>
            </w:r>
          </w:p>
          <w:p>
            <w:pPr>
              <w:pStyle w:val="25"/>
              <w:keepNext w:val="0"/>
              <w:keepLines w:val="0"/>
              <w:pageBreakBefore w:val="0"/>
              <w:widowControl w:val="0"/>
              <w:kinsoku/>
              <w:wordWrap/>
              <w:overflowPunct/>
              <w:topLinePunct w:val="0"/>
              <w:autoSpaceDE/>
              <w:autoSpaceDN/>
              <w:bidi w:val="0"/>
              <w:adjustRightInd/>
              <w:snapToGrid/>
              <w:spacing w:after="0"/>
              <w:ind w:left="0" w:leftChars="0"/>
              <w:textAlignment w:val="auto"/>
              <w:rPr>
                <w:rFonts w:hint="eastAsia" w:ascii="宋体" w:hAnsi="宋体" w:eastAsia="宋体" w:cs="宋体"/>
                <w:b/>
                <w:color w:val="auto"/>
                <w:sz w:val="21"/>
                <w:szCs w:val="21"/>
                <w:lang w:val="en-US" w:eastAsia="zh-CN"/>
              </w:rPr>
            </w:pPr>
            <w:r>
              <w:rPr>
                <w:rFonts w:hint="eastAsia" w:ascii="宋体" w:hAnsi="宋体" w:eastAsia="宋体" w:cs="宋体"/>
                <w:b/>
                <w:bCs/>
                <w:color w:val="auto"/>
                <w:kern w:val="2"/>
                <w:sz w:val="21"/>
                <w:szCs w:val="21"/>
                <w:highlight w:val="none"/>
                <w:lang w:val="en-US" w:eastAsia="zh-CN" w:bidi="ar-SA"/>
              </w:rPr>
              <w:t>注：证书复印件及投标截止时间前三个月内任意一个月的本单位社保缴纳证明复印件编入商务与技术标，否则不得分。</w:t>
            </w:r>
          </w:p>
        </w:tc>
        <w:tc>
          <w:tcPr>
            <w:tcW w:w="674" w:type="dxa"/>
            <w:noWrap w:val="0"/>
            <w:vAlign w:val="center"/>
          </w:tcPr>
          <w:p>
            <w:pPr>
              <w:pStyle w:val="25"/>
              <w:spacing w:line="240" w:lineRule="auto"/>
              <w:ind w:left="0" w:left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777" w:type="dxa"/>
            <w:vMerge w:val="continue"/>
            <w:noWrap w:val="0"/>
            <w:vAlign w:val="center"/>
          </w:tcPr>
          <w:p>
            <w:pPr>
              <w:widowControl/>
              <w:spacing w:line="240" w:lineRule="auto"/>
              <w:jc w:val="center"/>
              <w:rPr>
                <w:rFonts w:hint="eastAsia" w:ascii="宋体" w:hAnsi="宋体" w:eastAsia="宋体" w:cs="宋体"/>
                <w:color w:val="auto"/>
                <w:sz w:val="21"/>
                <w:szCs w:val="21"/>
                <w:lang w:val="en-US" w:eastAsia="zh-CN"/>
              </w:rPr>
            </w:pPr>
          </w:p>
        </w:tc>
        <w:tc>
          <w:tcPr>
            <w:tcW w:w="1580" w:type="dxa"/>
            <w:vMerge w:val="continue"/>
            <w:noWrap w:val="0"/>
            <w:vAlign w:val="center"/>
          </w:tcPr>
          <w:p>
            <w:pPr>
              <w:pStyle w:val="25"/>
              <w:spacing w:line="240" w:lineRule="auto"/>
              <w:ind w:left="0" w:leftChars="0" w:firstLine="0" w:firstLineChars="0"/>
              <w:jc w:val="center"/>
              <w:rPr>
                <w:rFonts w:hint="eastAsia" w:ascii="宋体" w:hAnsi="宋体" w:eastAsia="宋体" w:cs="宋体"/>
                <w:b w:val="0"/>
                <w:bCs/>
                <w:color w:val="auto"/>
                <w:sz w:val="21"/>
                <w:szCs w:val="21"/>
                <w:lang w:val="en-US" w:eastAsia="zh-CN"/>
              </w:rPr>
            </w:pPr>
          </w:p>
        </w:tc>
        <w:tc>
          <w:tcPr>
            <w:tcW w:w="6927" w:type="dxa"/>
            <w:noWrap w:val="0"/>
            <w:vAlign w:val="center"/>
          </w:tcPr>
          <w:p>
            <w:pPr>
              <w:pStyle w:val="44"/>
              <w:spacing w:line="240" w:lineRule="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项目组成员（项目负责人、</w:t>
            </w:r>
            <w:r>
              <w:rPr>
                <w:rFonts w:hint="eastAsia" w:ascii="Times New Roman" w:hAnsi="Times New Roman" w:eastAsia="宋体"/>
                <w:color w:val="auto"/>
                <w:sz w:val="21"/>
                <w:szCs w:val="21"/>
                <w:highlight w:val="none"/>
                <w:lang w:val="en-US" w:eastAsia="zh-CN"/>
              </w:rPr>
              <w:t>项目技术负责人</w:t>
            </w:r>
            <w:r>
              <w:rPr>
                <w:rFonts w:hint="eastAsia" w:ascii="宋体" w:hAnsi="宋体" w:eastAsia="宋体" w:cs="宋体"/>
                <w:b w:val="0"/>
                <w:bCs w:val="0"/>
                <w:color w:val="auto"/>
                <w:sz w:val="21"/>
                <w:szCs w:val="21"/>
                <w:highlight w:val="none"/>
                <w:lang w:eastAsia="zh-CN"/>
              </w:rPr>
              <w:t>除外）具有</w:t>
            </w:r>
            <w:r>
              <w:rPr>
                <w:rFonts w:hint="eastAsia" w:ascii="Times New Roman" w:hAnsi="Times New Roman" w:eastAsia="宋体"/>
                <w:color w:val="auto"/>
                <w:sz w:val="21"/>
                <w:szCs w:val="20"/>
                <w:highlight w:val="none"/>
                <w:lang w:val="en-US" w:eastAsia="zh-CN"/>
              </w:rPr>
              <w:t>公路工程相关专业</w:t>
            </w:r>
            <w:r>
              <w:rPr>
                <w:rFonts w:hint="eastAsia" w:ascii="宋体" w:hAnsi="宋体" w:eastAsia="宋体" w:cs="宋体"/>
                <w:b w:val="0"/>
                <w:bCs w:val="0"/>
                <w:color w:val="auto"/>
                <w:sz w:val="21"/>
                <w:szCs w:val="21"/>
                <w:highlight w:val="none"/>
                <w:lang w:eastAsia="zh-CN"/>
              </w:rPr>
              <w:t>工程师职称证书的，得</w:t>
            </w:r>
            <w:r>
              <w:rPr>
                <w:rFonts w:hint="eastAsia" w:ascii="宋体" w:hAnsi="宋体" w:eastAsia="宋体" w:cs="宋体"/>
                <w:b w:val="0"/>
                <w:bCs w:val="0"/>
                <w:color w:val="auto"/>
                <w:sz w:val="21"/>
                <w:szCs w:val="21"/>
                <w:highlight w:val="none"/>
                <w:lang w:val="en-US" w:eastAsia="zh-CN"/>
              </w:rPr>
              <w:t xml:space="preserve">1分，最高得2分。 </w:t>
            </w:r>
          </w:p>
          <w:p>
            <w:pPr>
              <w:pStyle w:val="25"/>
              <w:keepNext w:val="0"/>
              <w:keepLines w:val="0"/>
              <w:pageBreakBefore w:val="0"/>
              <w:widowControl w:val="0"/>
              <w:kinsoku/>
              <w:wordWrap/>
              <w:overflowPunct/>
              <w:topLinePunct w:val="0"/>
              <w:autoSpaceDE/>
              <w:autoSpaceDN/>
              <w:bidi w:val="0"/>
              <w:adjustRightInd/>
              <w:snapToGrid/>
              <w:spacing w:after="0"/>
              <w:ind w:left="0" w:left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b/>
                <w:bCs/>
                <w:color w:val="auto"/>
                <w:kern w:val="2"/>
                <w:sz w:val="21"/>
                <w:szCs w:val="21"/>
                <w:highlight w:val="none"/>
                <w:lang w:val="en-US" w:eastAsia="zh-CN" w:bidi="ar-SA"/>
              </w:rPr>
              <w:t>证书复印件及投标截止时间前三个月内任意一个月的本单位社保缴纳证明复印件编入商务与技术标，否则不得分。</w:t>
            </w:r>
          </w:p>
        </w:tc>
        <w:tc>
          <w:tcPr>
            <w:tcW w:w="674" w:type="dxa"/>
            <w:noWrap w:val="0"/>
            <w:vAlign w:val="center"/>
          </w:tcPr>
          <w:p>
            <w:pPr>
              <w:pStyle w:val="25"/>
              <w:spacing w:line="240" w:lineRule="auto"/>
              <w:ind w:left="0" w:left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284" w:type="dxa"/>
            <w:gridSpan w:val="3"/>
            <w:noWrap w:val="0"/>
            <w:vAlign w:val="center"/>
          </w:tcPr>
          <w:p>
            <w:pPr>
              <w:pStyle w:val="25"/>
              <w:spacing w:line="240" w:lineRule="auto"/>
              <w:ind w:left="720" w:firstLine="482"/>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二、技术分</w:t>
            </w:r>
          </w:p>
        </w:tc>
        <w:tc>
          <w:tcPr>
            <w:tcW w:w="674" w:type="dxa"/>
            <w:noWrap w:val="0"/>
            <w:vAlign w:val="center"/>
          </w:tcPr>
          <w:p>
            <w:pPr>
              <w:pStyle w:val="25"/>
              <w:spacing w:line="240" w:lineRule="auto"/>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46</w:t>
            </w:r>
            <w:r>
              <w:rPr>
                <w:rFonts w:hint="eastAsia" w:ascii="宋体" w:hAnsi="宋体" w:eastAsia="宋体" w:cs="宋体"/>
                <w:b/>
                <w:bCs/>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77" w:type="dxa"/>
            <w:vMerge w:val="restart"/>
            <w:noWrap w:val="0"/>
            <w:vAlign w:val="center"/>
          </w:tcPr>
          <w:p>
            <w:pPr>
              <w:pStyle w:val="25"/>
              <w:spacing w:line="240" w:lineRule="auto"/>
              <w:ind w:left="0" w:leftChars="0"/>
              <w:jc w:val="center"/>
              <w:rPr>
                <w:rFonts w:hint="default" w:ascii="宋体" w:hAnsi="宋体" w:eastAsia="宋体" w:cs="宋体"/>
                <w:b w:val="0"/>
                <w:bCs/>
                <w:color w:val="auto"/>
                <w:sz w:val="21"/>
                <w:szCs w:val="21"/>
                <w:lang w:val="en-US" w:eastAsia="zh-CN" w:bidi="ar-SA"/>
              </w:rPr>
            </w:pPr>
            <w:r>
              <w:rPr>
                <w:rFonts w:hint="eastAsia" w:ascii="宋体" w:hAnsi="宋体" w:eastAsia="宋体" w:cs="宋体"/>
                <w:b w:val="0"/>
                <w:bCs/>
                <w:color w:val="auto"/>
                <w:sz w:val="21"/>
                <w:szCs w:val="21"/>
                <w:lang w:val="en-US" w:eastAsia="zh-CN" w:bidi="ar-SA"/>
              </w:rPr>
              <w:t>4</w:t>
            </w:r>
          </w:p>
        </w:tc>
        <w:tc>
          <w:tcPr>
            <w:tcW w:w="1580" w:type="dxa"/>
            <w:vMerge w:val="restart"/>
            <w:noWrap w:val="0"/>
            <w:vAlign w:val="center"/>
          </w:tcPr>
          <w:p>
            <w:pPr>
              <w:adjustRightInd w:val="0"/>
              <w:snapToGrid w:val="0"/>
              <w:spacing w:before="156" w:line="240" w:lineRule="auto"/>
              <w:jc w:val="center"/>
              <w:outlineLvl w:val="9"/>
              <w:rPr>
                <w:rFonts w:hint="eastAsia" w:ascii="宋体" w:hAnsi="宋体" w:eastAsia="宋体" w:cs="宋体"/>
                <w:b w:val="0"/>
                <w:bCs w:val="0"/>
                <w:color w:val="auto"/>
                <w:sz w:val="21"/>
                <w:szCs w:val="21"/>
              </w:rPr>
            </w:pPr>
            <w:r>
              <w:rPr>
                <w:rFonts w:hint="eastAsia" w:ascii="宋体" w:hAnsi="宋体" w:eastAsia="宋体" w:cs="宋体"/>
                <w:kern w:val="2"/>
                <w:sz w:val="21"/>
                <w:szCs w:val="21"/>
                <w:lang w:val="en-US" w:eastAsia="zh-CN" w:bidi="ar-SA"/>
              </w:rPr>
              <w:t>项目施工方案</w:t>
            </w:r>
          </w:p>
        </w:tc>
        <w:tc>
          <w:tcPr>
            <w:tcW w:w="6927" w:type="dxa"/>
            <w:noWrap w:val="0"/>
            <w:vAlign w:val="center"/>
          </w:tcPr>
          <w:p>
            <w:pPr>
              <w:pStyle w:val="25"/>
              <w:keepNext w:val="0"/>
              <w:keepLines w:val="0"/>
              <w:pageBreakBefore w:val="0"/>
              <w:widowControl w:val="0"/>
              <w:kinsoku/>
              <w:wordWrap/>
              <w:overflowPunct/>
              <w:topLinePunct w:val="0"/>
              <w:autoSpaceDE/>
              <w:autoSpaceDN/>
              <w:bidi w:val="0"/>
              <w:adjustRightInd/>
              <w:snapToGrid/>
              <w:spacing w:after="0"/>
              <w:ind w:left="0" w:leftChars="0"/>
              <w:textAlignment w:val="auto"/>
              <w:rPr>
                <w:rFonts w:hint="eastAsia"/>
                <w:lang w:val="en-US" w:eastAsia="zh-CN"/>
              </w:rPr>
            </w:pPr>
            <w:r>
              <w:rPr>
                <w:rFonts w:hint="eastAsia" w:ascii="宋体" w:hAnsi="宋体" w:eastAsia="宋体" w:cs="宋体"/>
                <w:b w:val="0"/>
                <w:bCs w:val="0"/>
                <w:color w:val="auto"/>
                <w:kern w:val="2"/>
                <w:sz w:val="21"/>
                <w:szCs w:val="21"/>
                <w:highlight w:val="none"/>
                <w:lang w:val="en-US" w:eastAsia="zh-CN" w:bidi="ar-SA"/>
              </w:rPr>
              <w:t>根据本项目的特点提出合理的项目总体施工方案、总体目标；制定合理的施工方案，由评委评分。</w:t>
            </w:r>
          </w:p>
        </w:tc>
        <w:tc>
          <w:tcPr>
            <w:tcW w:w="674" w:type="dxa"/>
            <w:noWrap w:val="0"/>
            <w:vAlign w:val="center"/>
          </w:tcPr>
          <w:p>
            <w:pPr>
              <w:pStyle w:val="25"/>
              <w:spacing w:line="240" w:lineRule="auto"/>
              <w:ind w:left="0" w:leftChars="0"/>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77" w:type="dxa"/>
            <w:vMerge w:val="continue"/>
            <w:noWrap w:val="0"/>
            <w:vAlign w:val="center"/>
          </w:tcPr>
          <w:p>
            <w:pPr>
              <w:pStyle w:val="25"/>
              <w:spacing w:line="240" w:lineRule="auto"/>
              <w:ind w:left="0" w:leftChars="0"/>
              <w:jc w:val="center"/>
              <w:rPr>
                <w:rFonts w:hint="eastAsia" w:ascii="宋体" w:hAnsi="宋体" w:eastAsia="宋体" w:cs="宋体"/>
                <w:b w:val="0"/>
                <w:bCs/>
                <w:color w:val="auto"/>
                <w:sz w:val="21"/>
                <w:szCs w:val="21"/>
                <w:lang w:val="en-US" w:eastAsia="zh-CN" w:bidi="ar-SA"/>
              </w:rPr>
            </w:pPr>
          </w:p>
        </w:tc>
        <w:tc>
          <w:tcPr>
            <w:tcW w:w="1580" w:type="dxa"/>
            <w:vMerge w:val="continue"/>
            <w:noWrap w:val="0"/>
            <w:vAlign w:val="center"/>
          </w:tcPr>
          <w:p>
            <w:pPr>
              <w:adjustRightInd w:val="0"/>
              <w:snapToGrid w:val="0"/>
              <w:spacing w:before="156" w:line="240" w:lineRule="auto"/>
              <w:jc w:val="center"/>
              <w:outlineLvl w:val="9"/>
              <w:rPr>
                <w:rFonts w:hint="eastAsia" w:ascii="宋体" w:hAnsi="宋体" w:eastAsia="宋体" w:cs="宋体"/>
                <w:kern w:val="2"/>
                <w:sz w:val="21"/>
                <w:szCs w:val="21"/>
                <w:lang w:val="en-US" w:eastAsia="zh-CN" w:bidi="ar-SA"/>
              </w:rPr>
            </w:pPr>
          </w:p>
        </w:tc>
        <w:tc>
          <w:tcPr>
            <w:tcW w:w="6927" w:type="dxa"/>
            <w:noWrap w:val="0"/>
            <w:vAlign w:val="center"/>
          </w:tcPr>
          <w:p>
            <w:pPr>
              <w:numPr>
                <w:ilvl w:val="0"/>
                <w:numId w:val="0"/>
              </w:numPr>
              <w:spacing w:line="240" w:lineRule="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1.根据投标人对本采购文件各项要求制定确保保证工期的承诺，得2分。</w:t>
            </w:r>
          </w:p>
          <w:p>
            <w:pPr>
              <w:numPr>
                <w:ilvl w:val="0"/>
                <w:numId w:val="0"/>
              </w:numPr>
              <w:spacing w:line="240" w:lineRule="auto"/>
              <w:rPr>
                <w:rFonts w:hint="default"/>
                <w:lang w:val="en-US" w:eastAsia="zh-CN"/>
              </w:rPr>
            </w:pPr>
            <w:r>
              <w:rPr>
                <w:rFonts w:hint="eastAsia" w:ascii="宋体" w:hAnsi="宋体" w:eastAsia="宋体" w:cs="宋体"/>
                <w:color w:val="000000"/>
                <w:sz w:val="21"/>
                <w:szCs w:val="21"/>
                <w:lang w:val="en-US" w:eastAsia="zh-CN"/>
              </w:rPr>
              <w:t>2.针对本项目制定项目进度计划和控制措施方案，由评委评分。本项最高得3分。</w:t>
            </w:r>
          </w:p>
        </w:tc>
        <w:tc>
          <w:tcPr>
            <w:tcW w:w="674" w:type="dxa"/>
            <w:noWrap w:val="0"/>
            <w:vAlign w:val="center"/>
          </w:tcPr>
          <w:p>
            <w:pPr>
              <w:spacing w:line="240" w:lineRule="auto"/>
              <w:ind w:left="0" w:leftChars="0"/>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77" w:type="dxa"/>
            <w:vMerge w:val="continue"/>
            <w:noWrap w:val="0"/>
            <w:vAlign w:val="center"/>
          </w:tcPr>
          <w:p>
            <w:pPr>
              <w:pStyle w:val="25"/>
              <w:spacing w:line="240" w:lineRule="auto"/>
              <w:ind w:left="0" w:leftChars="0"/>
              <w:jc w:val="center"/>
              <w:rPr>
                <w:rFonts w:hint="eastAsia" w:ascii="宋体" w:hAnsi="宋体" w:eastAsia="宋体" w:cs="宋体"/>
                <w:b w:val="0"/>
                <w:bCs/>
                <w:color w:val="auto"/>
                <w:sz w:val="21"/>
                <w:szCs w:val="21"/>
                <w:lang w:val="en-US" w:eastAsia="zh-CN" w:bidi="ar-SA"/>
              </w:rPr>
            </w:pPr>
          </w:p>
        </w:tc>
        <w:tc>
          <w:tcPr>
            <w:tcW w:w="1580" w:type="dxa"/>
            <w:vMerge w:val="continue"/>
            <w:noWrap w:val="0"/>
            <w:vAlign w:val="center"/>
          </w:tcPr>
          <w:p>
            <w:pPr>
              <w:adjustRightInd w:val="0"/>
              <w:snapToGrid w:val="0"/>
              <w:spacing w:before="156" w:line="240" w:lineRule="auto"/>
              <w:jc w:val="center"/>
              <w:outlineLvl w:val="9"/>
              <w:rPr>
                <w:rFonts w:hint="eastAsia" w:ascii="宋体" w:hAnsi="宋体" w:eastAsia="宋体" w:cs="宋体"/>
                <w:kern w:val="2"/>
                <w:sz w:val="21"/>
                <w:szCs w:val="21"/>
                <w:lang w:val="en-US" w:eastAsia="zh-CN" w:bidi="ar-SA"/>
              </w:rPr>
            </w:pPr>
          </w:p>
        </w:tc>
        <w:tc>
          <w:tcPr>
            <w:tcW w:w="6927" w:type="dxa"/>
            <w:noWrap w:val="0"/>
            <w:vAlign w:val="center"/>
          </w:tcPr>
          <w:p>
            <w:pPr>
              <w:spacing w:line="240" w:lineRule="auto"/>
              <w:rPr>
                <w:rFonts w:hint="eastAsia"/>
              </w:rPr>
            </w:pPr>
            <w:r>
              <w:rPr>
                <w:rFonts w:hint="eastAsia" w:ascii="宋体" w:hAnsi="宋体" w:eastAsia="宋体" w:cs="宋体"/>
                <w:color w:val="000000"/>
                <w:sz w:val="21"/>
                <w:szCs w:val="21"/>
                <w:lang w:val="zh-CN" w:eastAsia="zh-CN"/>
              </w:rPr>
              <w:t>根据</w:t>
            </w:r>
            <w:r>
              <w:rPr>
                <w:rFonts w:hint="eastAsia" w:ascii="宋体" w:hAnsi="宋体" w:eastAsia="宋体" w:cs="宋体"/>
                <w:color w:val="000000"/>
                <w:sz w:val="21"/>
                <w:szCs w:val="21"/>
                <w:lang w:val="en-US" w:eastAsia="zh-CN"/>
              </w:rPr>
              <w:t>供应商针对本项目</w:t>
            </w:r>
            <w:r>
              <w:rPr>
                <w:rFonts w:hint="eastAsia" w:ascii="宋体" w:hAnsi="宋体" w:eastAsia="宋体" w:cs="宋体"/>
                <w:color w:val="000000"/>
                <w:sz w:val="21"/>
                <w:szCs w:val="21"/>
                <w:lang w:val="zh-CN" w:eastAsia="zh-CN"/>
              </w:rPr>
              <w:t>的项目施工组织管理制度和</w:t>
            </w:r>
            <w:r>
              <w:rPr>
                <w:rFonts w:hint="eastAsia" w:ascii="宋体" w:hAnsi="宋体" w:eastAsia="宋体" w:cs="宋体"/>
                <w:color w:val="000000"/>
                <w:sz w:val="21"/>
                <w:szCs w:val="21"/>
                <w:lang w:val="en-US" w:eastAsia="zh-CN"/>
              </w:rPr>
              <w:t>施工组织架构</w:t>
            </w:r>
            <w:r>
              <w:rPr>
                <w:rFonts w:hint="eastAsia" w:ascii="宋体" w:hAnsi="宋体" w:eastAsia="宋体" w:cs="宋体"/>
                <w:color w:val="000000"/>
                <w:sz w:val="21"/>
                <w:szCs w:val="21"/>
                <w:lang w:val="zh-CN" w:eastAsia="zh-CN"/>
              </w:rPr>
              <w:t>的科学性、合理性进行打分。</w:t>
            </w:r>
          </w:p>
        </w:tc>
        <w:tc>
          <w:tcPr>
            <w:tcW w:w="674" w:type="dxa"/>
            <w:noWrap w:val="0"/>
            <w:vAlign w:val="center"/>
          </w:tcPr>
          <w:p>
            <w:pPr>
              <w:spacing w:line="240" w:lineRule="auto"/>
              <w:ind w:left="0" w:leftChars="0"/>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77" w:type="dxa"/>
            <w:vMerge w:val="restart"/>
            <w:noWrap w:val="0"/>
            <w:vAlign w:val="center"/>
          </w:tcPr>
          <w:p>
            <w:pPr>
              <w:pStyle w:val="25"/>
              <w:spacing w:line="240" w:lineRule="auto"/>
              <w:ind w:left="0" w:leftChars="0"/>
              <w:jc w:val="center"/>
              <w:rPr>
                <w:rFonts w:hint="default" w:ascii="宋体" w:hAnsi="宋体" w:eastAsia="宋体" w:cs="宋体"/>
                <w:b w:val="0"/>
                <w:bCs/>
                <w:color w:val="auto"/>
                <w:sz w:val="21"/>
                <w:szCs w:val="21"/>
                <w:lang w:val="en-US" w:eastAsia="zh-CN" w:bidi="ar-SA"/>
              </w:rPr>
            </w:pPr>
            <w:r>
              <w:rPr>
                <w:rFonts w:hint="eastAsia" w:ascii="宋体" w:hAnsi="宋体" w:eastAsia="宋体" w:cs="宋体"/>
                <w:b w:val="0"/>
                <w:bCs/>
                <w:color w:val="auto"/>
                <w:sz w:val="21"/>
                <w:szCs w:val="21"/>
                <w:lang w:val="en-US" w:eastAsia="zh-CN" w:bidi="ar-SA"/>
              </w:rPr>
              <w:t>5</w:t>
            </w:r>
          </w:p>
        </w:tc>
        <w:tc>
          <w:tcPr>
            <w:tcW w:w="1580" w:type="dxa"/>
            <w:vMerge w:val="restart"/>
            <w:noWrap w:val="0"/>
            <w:vAlign w:val="center"/>
          </w:tcPr>
          <w:p>
            <w:pPr>
              <w:adjustRightInd w:val="0"/>
              <w:snapToGrid w:val="0"/>
              <w:spacing w:before="156" w:line="240" w:lineRule="auto"/>
              <w:jc w:val="center"/>
              <w:outlineLvl w:val="9"/>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21"/>
                <w:szCs w:val="21"/>
                <w:lang w:val="en-US" w:eastAsia="zh-CN"/>
              </w:rPr>
              <w:t>现场</w:t>
            </w:r>
            <w:r>
              <w:rPr>
                <w:rFonts w:hint="eastAsia" w:ascii="宋体" w:hAnsi="宋体" w:eastAsia="宋体" w:cs="宋体"/>
                <w:color w:val="000000"/>
                <w:kern w:val="0"/>
                <w:sz w:val="21"/>
                <w:szCs w:val="21"/>
              </w:rPr>
              <w:t>布置情况</w:t>
            </w:r>
          </w:p>
        </w:tc>
        <w:tc>
          <w:tcPr>
            <w:tcW w:w="6927" w:type="dxa"/>
            <w:noWrap w:val="0"/>
            <w:vAlign w:val="center"/>
          </w:tcPr>
          <w:p>
            <w:pPr>
              <w:spacing w:line="240" w:lineRule="auto"/>
              <w:rPr>
                <w:rFonts w:hint="eastAsia"/>
              </w:rPr>
            </w:pPr>
            <w:r>
              <w:rPr>
                <w:rFonts w:hint="eastAsia" w:ascii="宋体" w:hAnsi="宋体" w:eastAsia="宋体" w:cs="宋体"/>
                <w:color w:val="000000"/>
                <w:sz w:val="21"/>
                <w:szCs w:val="21"/>
                <w:lang w:val="en-US" w:eastAsia="zh-CN"/>
              </w:rPr>
              <w:t>根据施工现场实际情况，施工现场是否安排科学合理，交通组织方案是否有针对性，符合本项目施工实际要求。</w:t>
            </w:r>
          </w:p>
        </w:tc>
        <w:tc>
          <w:tcPr>
            <w:tcW w:w="674" w:type="dxa"/>
            <w:noWrap w:val="0"/>
            <w:vAlign w:val="center"/>
          </w:tcPr>
          <w:p>
            <w:pPr>
              <w:spacing w:line="240" w:lineRule="auto"/>
              <w:ind w:left="0" w:leftChars="0"/>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77" w:type="dxa"/>
            <w:vMerge w:val="continue"/>
            <w:noWrap w:val="0"/>
            <w:vAlign w:val="center"/>
          </w:tcPr>
          <w:p>
            <w:pPr>
              <w:pStyle w:val="25"/>
              <w:spacing w:line="240" w:lineRule="auto"/>
              <w:ind w:left="0" w:leftChars="0"/>
              <w:jc w:val="center"/>
              <w:rPr>
                <w:rFonts w:hint="eastAsia" w:ascii="宋体" w:hAnsi="宋体" w:eastAsia="宋体" w:cs="宋体"/>
                <w:b w:val="0"/>
                <w:bCs/>
                <w:color w:val="auto"/>
                <w:sz w:val="21"/>
                <w:szCs w:val="21"/>
                <w:lang w:val="en-US" w:eastAsia="zh-CN" w:bidi="ar-SA"/>
              </w:rPr>
            </w:pPr>
          </w:p>
        </w:tc>
        <w:tc>
          <w:tcPr>
            <w:tcW w:w="1580" w:type="dxa"/>
            <w:vMerge w:val="continue"/>
            <w:noWrap w:val="0"/>
            <w:vAlign w:val="center"/>
          </w:tcPr>
          <w:p>
            <w:pPr>
              <w:adjustRightInd w:val="0"/>
              <w:snapToGrid w:val="0"/>
              <w:spacing w:before="156" w:line="240" w:lineRule="auto"/>
              <w:jc w:val="center"/>
              <w:outlineLvl w:val="9"/>
              <w:rPr>
                <w:rFonts w:hint="eastAsia" w:ascii="宋体" w:hAnsi="宋体" w:eastAsia="宋体" w:cs="宋体"/>
                <w:color w:val="000000"/>
                <w:kern w:val="0"/>
                <w:sz w:val="21"/>
                <w:szCs w:val="21"/>
                <w:lang w:val="en-US" w:eastAsia="zh-CN"/>
              </w:rPr>
            </w:pPr>
          </w:p>
        </w:tc>
        <w:tc>
          <w:tcPr>
            <w:tcW w:w="6927" w:type="dxa"/>
            <w:noWrap w:val="0"/>
            <w:vAlign w:val="center"/>
          </w:tcPr>
          <w:p>
            <w:pPr>
              <w:spacing w:line="240" w:lineRule="auto"/>
              <w:rPr>
                <w:rFonts w:hint="eastAsia"/>
                <w:lang w:eastAsia="zh-CN"/>
              </w:rPr>
            </w:pPr>
            <w:r>
              <w:rPr>
                <w:rFonts w:hint="eastAsia" w:ascii="宋体" w:hAnsi="宋体" w:eastAsia="宋体" w:cs="宋体"/>
                <w:color w:val="000000"/>
                <w:sz w:val="21"/>
                <w:szCs w:val="21"/>
                <w:lang w:val="en-US" w:eastAsia="zh-CN"/>
              </w:rPr>
              <w:t>根据现场材料堆场、施工通道的安排和施工人员住宿安排计划的科学性、合理性等，由评委进行打分。</w:t>
            </w:r>
          </w:p>
        </w:tc>
        <w:tc>
          <w:tcPr>
            <w:tcW w:w="674" w:type="dxa"/>
            <w:noWrap w:val="0"/>
            <w:vAlign w:val="center"/>
          </w:tcPr>
          <w:p>
            <w:pPr>
              <w:spacing w:line="240" w:lineRule="auto"/>
              <w:ind w:left="0" w:leftChars="0"/>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77" w:type="dxa"/>
            <w:noWrap w:val="0"/>
            <w:vAlign w:val="center"/>
          </w:tcPr>
          <w:p>
            <w:pPr>
              <w:pStyle w:val="25"/>
              <w:spacing w:line="240" w:lineRule="auto"/>
              <w:ind w:left="0" w:leftChars="0"/>
              <w:jc w:val="center"/>
              <w:rPr>
                <w:rFonts w:hint="default" w:ascii="宋体" w:hAnsi="宋体" w:eastAsia="宋体" w:cs="宋体"/>
                <w:b w:val="0"/>
                <w:bCs/>
                <w:color w:val="auto"/>
                <w:sz w:val="21"/>
                <w:szCs w:val="21"/>
                <w:lang w:val="en-US" w:eastAsia="zh-CN" w:bidi="ar-SA"/>
              </w:rPr>
            </w:pPr>
            <w:r>
              <w:rPr>
                <w:rFonts w:hint="eastAsia" w:ascii="宋体" w:hAnsi="宋体" w:eastAsia="宋体" w:cs="宋体"/>
                <w:b w:val="0"/>
                <w:bCs/>
                <w:color w:val="auto"/>
                <w:sz w:val="21"/>
                <w:szCs w:val="21"/>
                <w:lang w:val="en-US" w:eastAsia="zh-CN" w:bidi="ar-SA"/>
              </w:rPr>
              <w:t>6</w:t>
            </w:r>
          </w:p>
        </w:tc>
        <w:tc>
          <w:tcPr>
            <w:tcW w:w="1580" w:type="dxa"/>
            <w:noWrap w:val="0"/>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拟投入的主要施工设备</w:t>
            </w:r>
          </w:p>
        </w:tc>
        <w:tc>
          <w:tcPr>
            <w:tcW w:w="6927" w:type="dxa"/>
            <w:noWrap w:val="0"/>
            <w:vAlign w:val="center"/>
          </w:tcPr>
          <w:p>
            <w:pPr>
              <w:spacing w:line="240" w:lineRule="auto"/>
              <w:rPr>
                <w:rFonts w:hint="default"/>
                <w:lang w:val="en-US" w:eastAsia="zh-CN"/>
              </w:rPr>
            </w:pPr>
            <w:r>
              <w:rPr>
                <w:rFonts w:hint="eastAsia" w:ascii="宋体" w:hAnsi="宋体" w:eastAsia="宋体" w:cs="宋体"/>
                <w:color w:val="000000"/>
                <w:sz w:val="21"/>
                <w:szCs w:val="21"/>
                <w:lang w:val="en-US" w:eastAsia="zh-CN"/>
              </w:rPr>
              <w:t>拟投入的主要施工设备种类、数量是否能够满足本项目质量和进度的要求，由评委进行综合评分。</w:t>
            </w:r>
          </w:p>
        </w:tc>
        <w:tc>
          <w:tcPr>
            <w:tcW w:w="674" w:type="dxa"/>
            <w:noWrap w:val="0"/>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77" w:type="dxa"/>
            <w:noWrap w:val="0"/>
            <w:vAlign w:val="center"/>
          </w:tcPr>
          <w:p>
            <w:pPr>
              <w:pStyle w:val="25"/>
              <w:spacing w:line="240" w:lineRule="auto"/>
              <w:ind w:left="0" w:leftChars="0"/>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bidi="ar-SA"/>
              </w:rPr>
              <w:t>7</w:t>
            </w:r>
          </w:p>
        </w:tc>
        <w:tc>
          <w:tcPr>
            <w:tcW w:w="1580" w:type="dxa"/>
            <w:noWrap w:val="0"/>
            <w:vAlign w:val="center"/>
          </w:tcPr>
          <w:p>
            <w:pPr>
              <w:adjustRightInd w:val="0"/>
              <w:snapToGrid w:val="0"/>
              <w:spacing w:before="156" w:line="240" w:lineRule="auto"/>
              <w:jc w:val="center"/>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kern w:val="0"/>
                <w:sz w:val="21"/>
                <w:szCs w:val="21"/>
              </w:rPr>
              <w:t>重点难点分析及处理措施</w:t>
            </w:r>
          </w:p>
        </w:tc>
        <w:tc>
          <w:tcPr>
            <w:tcW w:w="6927" w:type="dxa"/>
            <w:noWrap w:val="0"/>
            <w:vAlign w:val="center"/>
          </w:tcPr>
          <w:p>
            <w:pPr>
              <w:spacing w:line="240" w:lineRule="auto"/>
              <w:rPr>
                <w:rFonts w:hint="eastAsia"/>
                <w:lang w:val="en-US" w:eastAsia="zh-CN"/>
              </w:rPr>
            </w:pPr>
            <w:r>
              <w:rPr>
                <w:rFonts w:hint="eastAsia" w:ascii="宋体" w:hAnsi="宋体" w:eastAsia="宋体" w:cs="宋体"/>
                <w:color w:val="000000"/>
                <w:sz w:val="21"/>
                <w:szCs w:val="21"/>
              </w:rPr>
              <w:t>根据供应商对本项目提出的实施重点、难点分析情况</w:t>
            </w:r>
            <w:r>
              <w:rPr>
                <w:rFonts w:hint="eastAsia" w:ascii="宋体" w:hAnsi="宋体" w:eastAsia="宋体" w:cs="宋体"/>
                <w:color w:val="000000"/>
                <w:sz w:val="21"/>
                <w:szCs w:val="21"/>
                <w:lang w:eastAsia="zh-CN"/>
              </w:rPr>
              <w:t>并采取相应的</w:t>
            </w:r>
            <w:r>
              <w:rPr>
                <w:rFonts w:hint="eastAsia" w:ascii="宋体" w:hAnsi="宋体" w:eastAsia="宋体" w:cs="宋体"/>
                <w:color w:val="000000"/>
                <w:sz w:val="21"/>
                <w:szCs w:val="21"/>
              </w:rPr>
              <w:t>处理措施，由评委评分。</w:t>
            </w:r>
          </w:p>
        </w:tc>
        <w:tc>
          <w:tcPr>
            <w:tcW w:w="674" w:type="dxa"/>
            <w:noWrap w:val="0"/>
            <w:vAlign w:val="center"/>
          </w:tcPr>
          <w:p>
            <w:pPr>
              <w:spacing w:line="240" w:lineRule="auto"/>
              <w:ind w:left="0" w:leftChars="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77" w:type="dxa"/>
            <w:noWrap w:val="0"/>
            <w:vAlign w:val="center"/>
          </w:tcPr>
          <w:p>
            <w:pPr>
              <w:pStyle w:val="25"/>
              <w:spacing w:line="240" w:lineRule="auto"/>
              <w:ind w:left="0" w:leftChars="0"/>
              <w:jc w:val="center"/>
              <w:rPr>
                <w:rFonts w:hint="default"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bidi="ar-SA"/>
              </w:rPr>
              <w:t>8</w:t>
            </w:r>
          </w:p>
        </w:tc>
        <w:tc>
          <w:tcPr>
            <w:tcW w:w="1580" w:type="dxa"/>
            <w:noWrap w:val="0"/>
            <w:vAlign w:val="center"/>
          </w:tcPr>
          <w:p>
            <w:pPr>
              <w:spacing w:beforeLines="0" w:line="240" w:lineRule="auto"/>
              <w:jc w:val="center"/>
              <w:outlineLvl w:val="9"/>
              <w:rPr>
                <w:rFonts w:hint="eastAsia" w:ascii="宋体" w:hAnsi="宋体" w:eastAsia="宋体" w:cs="宋体"/>
                <w:b/>
                <w:bCs/>
                <w:color w:val="auto"/>
                <w:kern w:val="2"/>
                <w:sz w:val="21"/>
                <w:szCs w:val="21"/>
                <w:lang w:val="en-US" w:eastAsia="zh-CN" w:bidi="ar-SA"/>
              </w:rPr>
            </w:pPr>
            <w:r>
              <w:rPr>
                <w:rFonts w:hint="eastAsia" w:ascii="宋体" w:hAnsi="宋体" w:eastAsia="宋体" w:cs="Times New Roman"/>
                <w:sz w:val="21"/>
                <w:szCs w:val="21"/>
                <w:highlight w:val="none"/>
                <w:lang w:eastAsia="zh-CN"/>
              </w:rPr>
              <w:t>项目</w:t>
            </w:r>
            <w:r>
              <w:rPr>
                <w:rFonts w:hint="eastAsia" w:ascii="宋体" w:hAnsi="宋体" w:eastAsia="宋体" w:cs="Times New Roman"/>
                <w:sz w:val="21"/>
                <w:szCs w:val="21"/>
                <w:highlight w:val="none"/>
              </w:rPr>
              <w:t>施工质量</w:t>
            </w:r>
            <w:r>
              <w:rPr>
                <w:rFonts w:hint="eastAsia" w:ascii="宋体" w:hAnsi="宋体" w:eastAsia="宋体" w:cs="Times New Roman"/>
                <w:sz w:val="21"/>
                <w:szCs w:val="21"/>
                <w:highlight w:val="none"/>
                <w:lang w:eastAsia="zh-CN"/>
              </w:rPr>
              <w:t>保证</w:t>
            </w:r>
          </w:p>
        </w:tc>
        <w:tc>
          <w:tcPr>
            <w:tcW w:w="6927" w:type="dxa"/>
            <w:noWrap w:val="0"/>
            <w:vAlign w:val="center"/>
          </w:tcPr>
          <w:p>
            <w:pPr>
              <w:pStyle w:val="10"/>
              <w:numPr>
                <w:ilvl w:val="0"/>
                <w:numId w:val="0"/>
              </w:numPr>
              <w:spacing w:line="240" w:lineRule="auto"/>
              <w:ind w:left="0" w:leftChars="0" w:firstLine="0" w:firstLineChars="0"/>
              <w:jc w:val="left"/>
              <w:rPr>
                <w:rFonts w:hint="eastAsia"/>
                <w:lang w:val="en-US" w:eastAsia="zh-CN"/>
              </w:rPr>
            </w:pPr>
            <w:r>
              <w:rPr>
                <w:rFonts w:hint="eastAsia"/>
                <w:lang w:eastAsia="zh-CN"/>
              </w:rPr>
              <w:t>根据</w:t>
            </w:r>
            <w:r>
              <w:rPr>
                <w:rFonts w:hint="eastAsia"/>
              </w:rPr>
              <w:t>施工质量的控制和检验手段是否科学、可靠，</w:t>
            </w:r>
            <w:r>
              <w:rPr>
                <w:rFonts w:hint="eastAsia"/>
                <w:lang w:eastAsia="zh-CN"/>
              </w:rPr>
              <w:t>进行打分</w:t>
            </w:r>
            <w:r>
              <w:rPr>
                <w:rFonts w:hint="eastAsia"/>
              </w:rPr>
              <w:t>。</w:t>
            </w:r>
          </w:p>
        </w:tc>
        <w:tc>
          <w:tcPr>
            <w:tcW w:w="674" w:type="dxa"/>
            <w:noWrap w:val="0"/>
            <w:vAlign w:val="center"/>
          </w:tcPr>
          <w:p>
            <w:pPr>
              <w:spacing w:line="240" w:lineRule="auto"/>
              <w:ind w:left="0" w:leftChars="0"/>
              <w:jc w:val="center"/>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77" w:type="dxa"/>
            <w:noWrap w:val="0"/>
            <w:vAlign w:val="center"/>
          </w:tcPr>
          <w:p>
            <w:pPr>
              <w:pStyle w:val="25"/>
              <w:spacing w:line="240" w:lineRule="auto"/>
              <w:ind w:left="0" w:leftChars="0"/>
              <w:jc w:val="center"/>
              <w:rPr>
                <w:rFonts w:hint="default"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bidi="ar-SA"/>
              </w:rPr>
              <w:t>9</w:t>
            </w:r>
          </w:p>
        </w:tc>
        <w:tc>
          <w:tcPr>
            <w:tcW w:w="1580" w:type="dxa"/>
            <w:noWrap w:val="0"/>
            <w:vAlign w:val="center"/>
          </w:tcPr>
          <w:p>
            <w:pPr>
              <w:widowControl/>
              <w:spacing w:line="300" w:lineRule="exact"/>
              <w:ind w:right="248" w:rightChars="69"/>
              <w:jc w:val="center"/>
              <w:rPr>
                <w:rFonts w:hint="eastAsia" w:ascii="宋体" w:hAnsi="宋体" w:eastAsia="宋体" w:cs="Times New Roman"/>
                <w:kern w:val="2"/>
                <w:sz w:val="21"/>
                <w:szCs w:val="21"/>
                <w:highlight w:val="none"/>
                <w:lang w:val="en-US" w:eastAsia="zh-CN" w:bidi="ar-SA"/>
              </w:rPr>
            </w:pPr>
            <w:r>
              <w:rPr>
                <w:rFonts w:hint="default" w:ascii="宋体" w:hAnsi="宋体" w:eastAsia="宋体" w:cs="宋体"/>
                <w:color w:val="auto"/>
                <w:kern w:val="0"/>
                <w:sz w:val="21"/>
                <w:szCs w:val="21"/>
                <w:lang w:val="en-US" w:eastAsia="zh-CN"/>
              </w:rPr>
              <w:t>安全保障措施</w:t>
            </w:r>
          </w:p>
        </w:tc>
        <w:tc>
          <w:tcPr>
            <w:tcW w:w="6927" w:type="dxa"/>
            <w:noWrap w:val="0"/>
            <w:vAlign w:val="center"/>
          </w:tcPr>
          <w:p>
            <w:pPr>
              <w:spacing w:line="240" w:lineRule="auto"/>
              <w:rPr>
                <w:rFonts w:hint="eastAsia"/>
                <w:lang w:val="en-US" w:eastAsia="zh-CN"/>
              </w:rPr>
            </w:pPr>
            <w:r>
              <w:rPr>
                <w:rFonts w:hint="eastAsia" w:ascii="宋体" w:hAnsi="宋体" w:eastAsia="宋体" w:cs="宋体"/>
                <w:color w:val="000000"/>
                <w:sz w:val="21"/>
                <w:szCs w:val="21"/>
                <w:lang w:val="en-US" w:eastAsia="zh-CN"/>
              </w:rPr>
              <w:t>根据本项目的安全保障方案、保障措施（包括人员、车辆、设备等）、安全管理制度是否合理可行、考虑周全、针对性强进行打分。</w:t>
            </w:r>
          </w:p>
        </w:tc>
        <w:tc>
          <w:tcPr>
            <w:tcW w:w="674" w:type="dxa"/>
            <w:noWrap w:val="0"/>
            <w:vAlign w:val="center"/>
          </w:tcPr>
          <w:p>
            <w:pPr>
              <w:spacing w:line="240" w:lineRule="auto"/>
              <w:ind w:left="0" w:leftChars="0"/>
              <w:jc w:val="center"/>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777" w:type="dxa"/>
            <w:noWrap w:val="0"/>
            <w:vAlign w:val="center"/>
          </w:tcPr>
          <w:p>
            <w:pPr>
              <w:pStyle w:val="25"/>
              <w:spacing w:line="240" w:lineRule="auto"/>
              <w:ind w:left="0" w:leftChars="0"/>
              <w:jc w:val="center"/>
              <w:rPr>
                <w:rFonts w:hint="default" w:ascii="宋体" w:hAnsi="宋体" w:eastAsia="Calibri" w:cs="Times New Roman"/>
                <w:bCs/>
                <w:color w:val="auto"/>
                <w:kern w:val="2"/>
                <w:sz w:val="21"/>
                <w:szCs w:val="21"/>
                <w:highlight w:val="none"/>
                <w:lang w:val="en-US" w:eastAsia="zh-CN" w:bidi="ar-SA"/>
              </w:rPr>
            </w:pPr>
            <w:r>
              <w:rPr>
                <w:rFonts w:hint="eastAsia" w:ascii="宋体" w:hAnsi="宋体" w:cs="Times New Roman"/>
                <w:bCs/>
                <w:color w:val="auto"/>
                <w:sz w:val="21"/>
                <w:szCs w:val="21"/>
                <w:highlight w:val="none"/>
                <w:lang w:val="en-US" w:eastAsia="zh-CN"/>
              </w:rPr>
              <w:t>10</w:t>
            </w:r>
          </w:p>
        </w:tc>
        <w:tc>
          <w:tcPr>
            <w:tcW w:w="1580" w:type="dxa"/>
            <w:noWrap w:val="0"/>
            <w:vAlign w:val="center"/>
          </w:tcPr>
          <w:p>
            <w:pPr>
              <w:spacing w:beforeLines="0" w:line="240" w:lineRule="auto"/>
              <w:jc w:val="center"/>
              <w:outlineLvl w:val="9"/>
              <w:rPr>
                <w:rFonts w:hint="eastAsia" w:ascii="宋体" w:hAnsi="宋体" w:eastAsia="宋体" w:cs="Times New Roman"/>
                <w:kern w:val="2"/>
                <w:sz w:val="21"/>
                <w:szCs w:val="21"/>
                <w:lang w:val="en-US" w:eastAsia="zh-CN" w:bidi="ar-SA"/>
              </w:rPr>
            </w:pPr>
            <w:r>
              <w:rPr>
                <w:rFonts w:hint="eastAsia" w:ascii="宋体" w:hAnsi="宋体" w:eastAsia="宋体" w:cs="宋体"/>
                <w:sz w:val="21"/>
                <w:szCs w:val="21"/>
                <w:highlight w:val="none"/>
              </w:rPr>
              <w:t>应急预案及服务响应时间承诺</w:t>
            </w:r>
          </w:p>
        </w:tc>
        <w:tc>
          <w:tcPr>
            <w:tcW w:w="6927" w:type="dxa"/>
            <w:noWrap w:val="0"/>
            <w:vAlign w:val="center"/>
          </w:tcPr>
          <w:p>
            <w:pPr>
              <w:pStyle w:val="10"/>
              <w:numPr>
                <w:ilvl w:val="0"/>
                <w:numId w:val="0"/>
              </w:numPr>
              <w:spacing w:line="240" w:lineRule="auto"/>
              <w:ind w:left="0" w:leftChars="0" w:firstLine="0" w:firstLineChars="0"/>
              <w:jc w:val="left"/>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1.针对本项目的应急预案</w:t>
            </w:r>
            <w:r>
              <w:rPr>
                <w:rFonts w:hint="eastAsia" w:ascii="宋体" w:hAnsi="宋体" w:eastAsia="宋体" w:cs="宋体"/>
                <w:color w:val="000000"/>
                <w:sz w:val="21"/>
                <w:szCs w:val="21"/>
                <w:lang w:val="en-US" w:eastAsia="zh-CN"/>
              </w:rPr>
              <w:t>有针对性，可行性、可操作性强的，得1分。</w:t>
            </w:r>
          </w:p>
          <w:p>
            <w:pPr>
              <w:pStyle w:val="10"/>
              <w:numPr>
                <w:ilvl w:val="0"/>
                <w:numId w:val="0"/>
              </w:numPr>
              <w:spacing w:line="240" w:lineRule="auto"/>
              <w:ind w:left="0" w:leftChars="0" w:firstLine="0" w:firstLineChars="0"/>
              <w:jc w:val="left"/>
              <w:rPr>
                <w:rFonts w:hint="default" w:ascii="宋体" w:hAnsi="宋体" w:eastAsia="宋体" w:cs="宋体"/>
                <w:b w:val="0"/>
                <w:bCs/>
                <w:color w:val="auto"/>
                <w:sz w:val="21"/>
                <w:szCs w:val="21"/>
                <w:highlight w:val="none"/>
                <w:lang w:val="en-US" w:eastAsia="zh-CN"/>
              </w:rPr>
            </w:pPr>
            <w:r>
              <w:rPr>
                <w:rFonts w:hint="eastAsia" w:ascii="宋体" w:hAnsi="宋体" w:eastAsia="宋体" w:cs="宋体"/>
                <w:color w:val="auto"/>
                <w:kern w:val="0"/>
                <w:sz w:val="21"/>
                <w:szCs w:val="21"/>
                <w:lang w:val="en-US" w:eastAsia="zh-CN"/>
              </w:rPr>
              <w:t>2.具有</w:t>
            </w:r>
            <w:r>
              <w:rPr>
                <w:rFonts w:hint="eastAsia" w:ascii="宋体" w:hAnsi="宋体" w:eastAsia="宋体" w:cs="宋体"/>
                <w:color w:val="auto"/>
                <w:kern w:val="0"/>
                <w:sz w:val="21"/>
                <w:szCs w:val="21"/>
                <w:lang w:eastAsia="zh-CN"/>
              </w:rPr>
              <w:t>故障的响应、处理</w:t>
            </w:r>
            <w:r>
              <w:rPr>
                <w:rFonts w:hint="eastAsia" w:ascii="宋体" w:hAnsi="宋体" w:eastAsia="宋体" w:cs="宋体"/>
                <w:b w:val="0"/>
                <w:bCs/>
                <w:color w:val="auto"/>
                <w:sz w:val="21"/>
                <w:szCs w:val="21"/>
                <w:highlight w:val="none"/>
                <w:lang w:val="en-US" w:eastAsia="zh-CN"/>
              </w:rPr>
              <w:t>响应时间承诺的，得1分。</w:t>
            </w:r>
          </w:p>
          <w:p>
            <w:pPr>
              <w:pStyle w:val="10"/>
              <w:numPr>
                <w:ilvl w:val="0"/>
                <w:numId w:val="0"/>
              </w:numPr>
              <w:spacing w:line="240" w:lineRule="auto"/>
              <w:ind w:left="0" w:leftChars="0" w:firstLine="0" w:firstLineChars="0"/>
              <w:jc w:val="left"/>
              <w:rPr>
                <w:rFonts w:hint="eastAsia" w:ascii="宋体" w:hAnsi="宋体" w:eastAsia="宋体" w:cs="宋体"/>
                <w:b w:val="0"/>
                <w:bCs/>
                <w:color w:val="auto"/>
                <w:kern w:val="2"/>
                <w:sz w:val="21"/>
                <w:szCs w:val="21"/>
                <w:highlight w:val="yellow"/>
                <w:lang w:val="en-US" w:eastAsia="zh-CN" w:bidi="ar-SA"/>
              </w:rPr>
            </w:pPr>
            <w:r>
              <w:rPr>
                <w:rFonts w:hint="eastAsia" w:ascii="宋体" w:hAnsi="宋体" w:eastAsia="宋体" w:cs="宋体"/>
                <w:b w:val="0"/>
                <w:bCs/>
                <w:color w:val="auto"/>
                <w:sz w:val="21"/>
                <w:szCs w:val="21"/>
                <w:highlight w:val="none"/>
                <w:lang w:val="en-US" w:eastAsia="zh-CN"/>
              </w:rPr>
              <w:t>3.具有定期检查和后期维护方案的，得1分。</w:t>
            </w:r>
          </w:p>
        </w:tc>
        <w:tc>
          <w:tcPr>
            <w:tcW w:w="674" w:type="dxa"/>
            <w:noWrap w:val="0"/>
            <w:vAlign w:val="center"/>
          </w:tcPr>
          <w:p>
            <w:pPr>
              <w:spacing w:line="240" w:lineRule="auto"/>
              <w:ind w:left="0" w:leftChars="0"/>
              <w:jc w:val="center"/>
              <w:rPr>
                <w:rFonts w:hint="default" w:ascii="宋体" w:hAnsi="宋体" w:eastAsia="Calibri" w:cs="宋体"/>
                <w:color w:val="auto"/>
                <w:kern w:val="0"/>
                <w:sz w:val="21"/>
                <w:szCs w:val="21"/>
                <w:highlight w:val="yellow"/>
                <w:lang w:val="en-US" w:eastAsia="zh-CN" w:bidi="ar-SA"/>
              </w:rPr>
            </w:pPr>
            <w:r>
              <w:rPr>
                <w:rFonts w:hint="eastAsia" w:ascii="宋体" w:hAnsi="宋体" w:eastAsia="宋体" w:cs="宋体"/>
                <w:b w:val="0"/>
                <w:bCs w:val="0"/>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77" w:type="dxa"/>
            <w:noWrap w:val="0"/>
            <w:vAlign w:val="center"/>
          </w:tcPr>
          <w:p>
            <w:pPr>
              <w:widowControl/>
              <w:spacing w:line="240" w:lineRule="auto"/>
              <w:jc w:val="center"/>
              <w:rPr>
                <w:rFonts w:hint="eastAsia" w:ascii="宋体" w:hAnsi="宋体" w:cs="Times New Roman"/>
                <w:bCs/>
                <w:color w:val="auto"/>
                <w:sz w:val="21"/>
                <w:szCs w:val="21"/>
                <w:highlight w:val="none"/>
                <w:lang w:val="en-US" w:eastAsia="zh-CN"/>
              </w:rPr>
            </w:pPr>
            <w:r>
              <w:rPr>
                <w:rFonts w:hint="eastAsia" w:ascii="宋体" w:hAnsi="宋体" w:eastAsia="宋体" w:cs="宋体"/>
                <w:b/>
                <w:color w:val="auto"/>
                <w:sz w:val="21"/>
                <w:szCs w:val="21"/>
              </w:rPr>
              <w:t>备注</w:t>
            </w:r>
          </w:p>
        </w:tc>
        <w:tc>
          <w:tcPr>
            <w:tcW w:w="9181" w:type="dxa"/>
            <w:gridSpan w:val="3"/>
            <w:noWrap w:val="0"/>
            <w:vAlign w:val="center"/>
          </w:tcPr>
          <w:p>
            <w:pPr>
              <w:widowControl/>
              <w:spacing w:line="240" w:lineRule="auto"/>
              <w:ind w:right="248" w:rightChars="69"/>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1、评委打分小数点后保留一位；</w:t>
            </w:r>
          </w:p>
          <w:p>
            <w:pPr>
              <w:pStyle w:val="2"/>
              <w:rPr>
                <w:rFonts w:hint="eastAsia"/>
                <w:lang w:val="en-US" w:eastAsia="zh-CN"/>
              </w:rPr>
            </w:pPr>
            <w:r>
              <w:rPr>
                <w:rFonts w:hint="eastAsia" w:ascii="宋体" w:hAnsi="宋体" w:eastAsia="宋体" w:cs="宋体"/>
                <w:b/>
                <w:bCs/>
                <w:color w:val="auto"/>
                <w:sz w:val="21"/>
                <w:szCs w:val="21"/>
                <w:highlight w:val="none"/>
                <w:lang w:val="en-US" w:eastAsia="zh-CN"/>
              </w:rPr>
              <w:t>2、公路工程相关专业职称包括公路工程、桥梁工程、公路与桥梁工程、交通土建、隧道（地下结构）工程、交通工程等专业职称。</w:t>
            </w:r>
          </w:p>
        </w:tc>
      </w:tr>
    </w:tbl>
    <w:p>
      <w:pPr>
        <w:autoSpaceDE w:val="0"/>
        <w:autoSpaceDN w:val="0"/>
        <w:adjustRightInd w:val="0"/>
        <w:spacing w:afterLines="50"/>
        <w:outlineLvl w:val="0"/>
        <w:rPr>
          <w:rFonts w:hint="eastAsia" w:ascii="宋体" w:hAnsi="宋体" w:eastAsia="宋体" w:cs="宋体"/>
          <w:b/>
          <w:color w:val="000000" w:themeColor="text1"/>
          <w:sz w:val="30"/>
          <w:szCs w:val="30"/>
        </w:rPr>
        <w:sectPr>
          <w:pgSz w:w="11906" w:h="16838"/>
          <w:pgMar w:top="1440" w:right="1440" w:bottom="1440" w:left="1440" w:header="851" w:footer="992" w:gutter="0"/>
          <w:cols w:space="720" w:num="1"/>
          <w:docGrid w:linePitch="312" w:charSpace="0"/>
        </w:sectPr>
      </w:pPr>
    </w:p>
    <w:p>
      <w:pPr>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beforeLines="0" w:afterLines="0" w:line="360" w:lineRule="auto"/>
        <w:jc w:val="center"/>
        <w:rPr>
          <w:rFonts w:hint="default" w:ascii="宋体" w:hAnsi="宋体" w:eastAsia="宋体" w:cs="宋体"/>
          <w:color w:val="auto"/>
          <w:sz w:val="24"/>
          <w:szCs w:val="24"/>
        </w:rPr>
      </w:pPr>
      <w:r>
        <w:rPr>
          <w:rFonts w:hint="eastAsia" w:ascii="宋体" w:hAnsi="宋体" w:eastAsia="宋体" w:cs="宋体"/>
          <w:b/>
          <w:color w:val="000000" w:themeColor="text1"/>
          <w:sz w:val="30"/>
          <w:szCs w:val="30"/>
        </w:rPr>
        <w:t xml:space="preserve">第五部分 </w:t>
      </w:r>
      <w:bookmarkEnd w:id="112"/>
      <w:bookmarkStart w:id="113" w:name="_Toc306901462"/>
      <w:bookmarkStart w:id="114" w:name="_Toc240724385"/>
      <w:r>
        <w:rPr>
          <w:rFonts w:hint="eastAsia" w:ascii="宋体" w:hAnsi="宋体" w:cs="宋体"/>
          <w:b/>
          <w:sz w:val="28"/>
          <w:szCs w:val="28"/>
        </w:rPr>
        <w:t xml:space="preserve"> </w:t>
      </w:r>
      <w:r>
        <w:rPr>
          <w:rFonts w:hint="default" w:ascii="宋体" w:eastAsia="宋体"/>
          <w:b/>
          <w:color w:val="000000"/>
          <w:kern w:val="0"/>
          <w:sz w:val="36"/>
        </w:rPr>
        <w:t>合同（通用合同条款）</w:t>
      </w:r>
    </w:p>
    <w:p>
      <w:pPr>
        <w:spacing w:beforeLines="0" w:afterLines="0" w:line="240" w:lineRule="exact"/>
        <w:ind w:firstLine="630" w:firstLineChars="300"/>
        <w:rPr>
          <w:rFonts w:hint="default" w:ascii="宋体" w:hAnsi="宋体" w:eastAsia="宋体" w:cs="宋体"/>
          <w:color w:val="auto"/>
          <w:sz w:val="21"/>
          <w:szCs w:val="21"/>
        </w:rPr>
      </w:pPr>
      <w:r>
        <w:rPr>
          <w:rFonts w:hint="default" w:ascii="宋体" w:hAnsi="宋体" w:eastAsia="宋体" w:cs="宋体"/>
          <w:color w:val="auto"/>
          <w:sz w:val="21"/>
          <w:szCs w:val="21"/>
        </w:rPr>
        <w:t>“通用合同条款”采用《浙江省公路工程施工招标文件示范文本》(2022年版)第四章“通用合同条款”</w:t>
      </w:r>
    </w:p>
    <w:p>
      <w:pPr>
        <w:spacing w:beforeLines="0" w:afterLines="0" w:line="240" w:lineRule="exact"/>
        <w:jc w:val="center"/>
        <w:rPr>
          <w:rFonts w:hint="default" w:ascii="宋体" w:hAnsi="宋体" w:eastAsia="宋体" w:cs="宋体"/>
          <w:b/>
          <w:color w:val="auto"/>
          <w:sz w:val="21"/>
          <w:szCs w:val="21"/>
        </w:rPr>
      </w:pPr>
      <w:bookmarkStart w:id="115" w:name="_Toc21249"/>
      <w:bookmarkStart w:id="116" w:name="_Toc421630637"/>
      <w:bookmarkStart w:id="117" w:name="_Toc32044"/>
      <w:r>
        <w:rPr>
          <w:rFonts w:hint="default" w:ascii="宋体" w:hAnsi="宋体" w:eastAsia="宋体" w:cs="宋体"/>
          <w:b/>
          <w:color w:val="auto"/>
          <w:sz w:val="21"/>
          <w:szCs w:val="21"/>
        </w:rPr>
        <w:t>A.公路工程专用合同条款</w:t>
      </w:r>
      <w:bookmarkEnd w:id="115"/>
      <w:bookmarkEnd w:id="116"/>
      <w:bookmarkEnd w:id="117"/>
    </w:p>
    <w:p>
      <w:pPr>
        <w:spacing w:beforeLines="0" w:afterLines="0" w:line="240" w:lineRule="exact"/>
        <w:ind w:firstLine="630" w:firstLineChars="300"/>
        <w:rPr>
          <w:rFonts w:hint="default" w:ascii="宋体" w:hAnsi="宋体" w:eastAsia="宋体" w:cs="宋体"/>
          <w:color w:val="auto"/>
          <w:sz w:val="21"/>
          <w:szCs w:val="21"/>
        </w:rPr>
      </w:pPr>
      <w:bookmarkStart w:id="118" w:name="_Toc263889191"/>
      <w:bookmarkStart w:id="119" w:name="_Toc441002316"/>
      <w:bookmarkStart w:id="120" w:name="_Toc262895863"/>
      <w:bookmarkStart w:id="121" w:name="_Toc262031803"/>
      <w:bookmarkStart w:id="122" w:name="_Toc234382841"/>
      <w:bookmarkStart w:id="123" w:name="_Toc421630638"/>
      <w:bookmarkStart w:id="124" w:name="_Toc245538753"/>
      <w:r>
        <w:rPr>
          <w:rFonts w:hint="default" w:ascii="宋体" w:hAnsi="宋体" w:eastAsia="宋体" w:cs="宋体"/>
          <w:color w:val="auto"/>
          <w:sz w:val="21"/>
          <w:szCs w:val="21"/>
        </w:rPr>
        <w:t>“A、公路工程专用合同条款”采用《浙江省公路工程施工招标文件示范文本》(2022年版)第四章“A、公路工程专用合同条款”</w:t>
      </w:r>
      <w:bookmarkEnd w:id="118"/>
      <w:bookmarkEnd w:id="119"/>
      <w:bookmarkEnd w:id="120"/>
      <w:bookmarkEnd w:id="121"/>
      <w:bookmarkEnd w:id="122"/>
      <w:bookmarkEnd w:id="123"/>
      <w:bookmarkEnd w:id="124"/>
    </w:p>
    <w:p>
      <w:pPr>
        <w:spacing w:beforeLines="0" w:afterLines="0" w:line="240" w:lineRule="exact"/>
        <w:jc w:val="center"/>
        <w:rPr>
          <w:rFonts w:hint="default" w:ascii="宋体" w:hAnsi="宋体" w:eastAsia="宋体" w:cs="宋体"/>
          <w:b/>
          <w:color w:val="auto"/>
          <w:sz w:val="21"/>
          <w:szCs w:val="21"/>
        </w:rPr>
      </w:pPr>
      <w:bookmarkStart w:id="125" w:name="_Toc17812"/>
      <w:bookmarkStart w:id="126" w:name="_Toc268"/>
    </w:p>
    <w:p>
      <w:pPr>
        <w:spacing w:beforeLines="0" w:afterLines="0" w:line="240" w:lineRule="exact"/>
        <w:jc w:val="center"/>
        <w:rPr>
          <w:rFonts w:hint="default" w:ascii="宋体" w:hAnsi="宋体" w:eastAsia="宋体" w:cs="宋体"/>
          <w:b/>
          <w:color w:val="auto"/>
          <w:sz w:val="21"/>
          <w:szCs w:val="21"/>
        </w:rPr>
      </w:pPr>
    </w:p>
    <w:p>
      <w:pPr>
        <w:spacing w:beforeLines="0" w:afterLines="0" w:line="240" w:lineRule="exact"/>
        <w:ind w:firstLine="3162" w:firstLineChars="1500"/>
        <w:rPr>
          <w:rFonts w:hint="default"/>
          <w:sz w:val="36"/>
          <w:szCs w:val="24"/>
          <w:lang w:val="zh-CN"/>
        </w:rPr>
      </w:pPr>
      <w:r>
        <w:rPr>
          <w:rFonts w:hint="default" w:ascii="宋体" w:hAnsi="宋体" w:eastAsia="宋体" w:cs="宋体"/>
          <w:b/>
          <w:color w:val="auto"/>
          <w:sz w:val="21"/>
          <w:szCs w:val="21"/>
        </w:rPr>
        <w:t>B.项目专用合同条款</w:t>
      </w:r>
      <w:bookmarkEnd w:id="125"/>
      <w:bookmarkEnd w:id="126"/>
    </w:p>
    <w:p>
      <w:pPr>
        <w:spacing w:beforeLines="0" w:afterLines="0" w:line="240" w:lineRule="exact"/>
        <w:ind w:firstLine="630" w:firstLineChars="300"/>
        <w:rPr>
          <w:rFonts w:hint="default" w:ascii="宋体" w:hAnsi="宋体" w:eastAsia="宋体" w:cs="宋体"/>
          <w:color w:val="auto"/>
          <w:sz w:val="21"/>
          <w:szCs w:val="21"/>
        </w:rPr>
      </w:pPr>
      <w:r>
        <w:rPr>
          <w:rFonts w:hint="default" w:ascii="宋体" w:hAnsi="宋体" w:eastAsia="宋体" w:cs="宋体"/>
          <w:color w:val="auto"/>
          <w:sz w:val="21"/>
          <w:szCs w:val="21"/>
        </w:rPr>
        <w:t>说明：本“项目专用合同条款”根据本项目的特点和实际需要，是对 “通用合同条款”、“公路工程专用合同条款”的补充、细化和约定，应对照“通用合同条款”、“公路工程专用合同条款”中同一编号的条款一起阅读和理解。</w:t>
      </w:r>
    </w:p>
    <w:p>
      <w:pPr>
        <w:wordWrap w:val="0"/>
        <w:spacing w:beforeLines="0" w:afterLines="0" w:line="400" w:lineRule="exact"/>
        <w:jc w:val="center"/>
        <w:outlineLvl w:val="1"/>
        <w:rPr>
          <w:rFonts w:hint="default" w:ascii="Times New Roman" w:hAnsi="Times New Roman" w:eastAsia="宋体"/>
          <w:b/>
          <w:sz w:val="24"/>
          <w:szCs w:val="24"/>
        </w:rPr>
      </w:pPr>
      <w:bookmarkStart w:id="127" w:name="_Toc9626"/>
      <w:bookmarkStart w:id="128" w:name="_Toc1796"/>
      <w:r>
        <w:rPr>
          <w:rFonts w:hint="default" w:ascii="宋体" w:hAnsi="Times New Roman" w:eastAsia="宋体"/>
          <w:b/>
          <w:sz w:val="24"/>
          <w:szCs w:val="24"/>
        </w:rPr>
        <w:t>项目专用合同条款数据表</w:t>
      </w:r>
      <w:bookmarkEnd w:id="127"/>
      <w:bookmarkEnd w:id="128"/>
    </w:p>
    <w:p>
      <w:pPr>
        <w:wordWrap w:val="0"/>
        <w:spacing w:beforeLines="0" w:afterLines="0" w:line="400" w:lineRule="exact"/>
        <w:rPr>
          <w:rFonts w:hint="default" w:ascii="宋体" w:hAnsi="Times New Roman" w:eastAsia="宋体"/>
          <w:sz w:val="21"/>
          <w:szCs w:val="20"/>
        </w:rPr>
      </w:pPr>
      <w:r>
        <w:rPr>
          <w:rFonts w:hint="default" w:ascii="宋体" w:hAnsi="Times New Roman" w:eastAsia="宋体"/>
          <w:sz w:val="21"/>
          <w:szCs w:val="20"/>
        </w:rPr>
        <w:t>说明：本数据表是项目专用合同条款中适用于本项目的信息和数据的归纳与提示，是项目专用合同条款的组成部分。</w:t>
      </w:r>
    </w:p>
    <w:p>
      <w:pPr>
        <w:rPr>
          <w:rFonts w:ascii="宋体" w:hAnsi="宋体" w:eastAsia="宋体"/>
          <w:b/>
          <w:color w:val="000000" w:themeColor="text1"/>
          <w:sz w:val="28"/>
        </w:rPr>
      </w:pPr>
    </w:p>
    <w:p>
      <w:pPr>
        <w:pStyle w:val="14"/>
        <w:spacing w:line="360" w:lineRule="auto"/>
        <w:rPr>
          <w:rFonts w:hAnsi="宋体"/>
          <w:color w:val="000000"/>
          <w:sz w:val="21"/>
          <w:szCs w:val="21"/>
        </w:rPr>
        <w:sectPr>
          <w:pgSz w:w="11906" w:h="16838"/>
          <w:pgMar w:top="1440" w:right="1440" w:bottom="1440" w:left="1440" w:header="851" w:footer="992" w:gutter="0"/>
          <w:cols w:space="720" w:num="1"/>
          <w:docGrid w:linePitch="312" w:charSpace="0"/>
        </w:sectPr>
      </w:pPr>
    </w:p>
    <w:p>
      <w:pPr>
        <w:numPr>
          <w:ilvl w:val="0"/>
          <w:numId w:val="0"/>
        </w:numPr>
        <w:spacing w:beforeLines="0" w:afterLines="0"/>
        <w:jc w:val="center"/>
        <w:rPr>
          <w:rFonts w:hint="default"/>
          <w:sz w:val="21"/>
          <w:szCs w:val="24"/>
        </w:rPr>
      </w:pPr>
      <w:r>
        <w:rPr>
          <w:rFonts w:hint="eastAsia" w:ascii="Times New Roman" w:hAnsi="Times New Roman" w:eastAsia="Times New Roman" w:cs="Times New Roman"/>
          <w:b/>
          <w:spacing w:val="-5"/>
          <w:sz w:val="28"/>
          <w:szCs w:val="28"/>
        </w:rPr>
        <w:t>B</w:t>
      </w:r>
      <w:r>
        <w:rPr>
          <w:rFonts w:hint="eastAsia" w:ascii="黑体" w:hAnsi="黑体" w:eastAsia="黑体" w:cs="黑体"/>
          <w:spacing w:val="-9"/>
          <w:sz w:val="28"/>
          <w:szCs w:val="28"/>
        </w:rPr>
        <w:t>．</w:t>
      </w:r>
      <w:r>
        <w:rPr>
          <w:rFonts w:hint="eastAsia" w:ascii="黑体" w:hAnsi="黑体" w:eastAsia="黑体" w:cs="黑体"/>
          <w:spacing w:val="-5"/>
          <w:sz w:val="28"/>
          <w:szCs w:val="28"/>
        </w:rPr>
        <w:t>项目专用合同条款</w:t>
      </w:r>
    </w:p>
    <w:p>
      <w:pPr>
        <w:numPr>
          <w:ilvl w:val="0"/>
          <w:numId w:val="0"/>
        </w:numPr>
        <w:spacing w:beforeLines="0" w:afterLines="0"/>
        <w:jc w:val="center"/>
        <w:rPr>
          <w:rFonts w:hint="eastAsia" w:ascii="黑体" w:hAnsi="黑体" w:eastAsia="黑体" w:cs="黑体"/>
          <w:spacing w:val="-5"/>
          <w:sz w:val="28"/>
          <w:szCs w:val="28"/>
        </w:rPr>
      </w:pPr>
      <w:r>
        <w:rPr>
          <w:rFonts w:hint="eastAsia" w:ascii="黑体" w:hAnsi="黑体" w:eastAsia="黑体" w:cs="黑体"/>
          <w:spacing w:val="-5"/>
          <w:sz w:val="28"/>
          <w:szCs w:val="28"/>
        </w:rPr>
        <w:t>项目专用合同条款数据表</w:t>
      </w:r>
    </w:p>
    <w:p>
      <w:pPr>
        <w:spacing w:beforeLines="0" w:afterLines="0"/>
        <w:jc w:val="left"/>
        <w:rPr>
          <w:rFonts w:hint="default"/>
          <w:kern w:val="0"/>
          <w:sz w:val="21"/>
          <w:szCs w:val="24"/>
        </w:rPr>
      </w:pPr>
      <w:bookmarkStart w:id="129" w:name="_Toc466635039"/>
      <w:r>
        <w:rPr>
          <w:rFonts w:hint="default" w:ascii="宋体" w:eastAsia="宋体"/>
          <w:kern w:val="0"/>
          <w:sz w:val="21"/>
          <w:szCs w:val="24"/>
        </w:rPr>
        <w:t>说明：本数据表是项目专用合同条款中适用于本项目的信息和数据的归纳与提示，是项目专用合同条</w:t>
      </w:r>
    </w:p>
    <w:p>
      <w:pPr>
        <w:spacing w:beforeLines="0" w:afterLines="0"/>
        <w:jc w:val="left"/>
        <w:rPr>
          <w:rFonts w:hint="default"/>
          <w:kern w:val="0"/>
          <w:sz w:val="21"/>
          <w:szCs w:val="24"/>
        </w:rPr>
      </w:pPr>
      <w:r>
        <w:rPr>
          <w:rFonts w:hint="default" w:ascii="宋体" w:eastAsia="宋体"/>
          <w:kern w:val="0"/>
          <w:sz w:val="21"/>
          <w:szCs w:val="24"/>
        </w:rPr>
        <w:t>款的组成部分。</w:t>
      </w:r>
    </w:p>
    <w:tbl>
      <w:tblPr>
        <w:tblStyle w:val="33"/>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9"/>
        <w:gridCol w:w="1484"/>
        <w:gridCol w:w="74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exact"/>
          <w:jc w:val="center"/>
        </w:trPr>
        <w:tc>
          <w:tcPr>
            <w:tcW w:w="729" w:type="dxa"/>
            <w:tcBorders>
              <w:top w:val="single" w:color="auto" w:sz="12"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b/>
                <w:kern w:val="0"/>
                <w:sz w:val="21"/>
                <w:szCs w:val="24"/>
              </w:rPr>
            </w:pPr>
            <w:r>
              <w:rPr>
                <w:rFonts w:hint="default" w:ascii="宋体" w:eastAsia="宋体"/>
                <w:b/>
                <w:kern w:val="0"/>
                <w:sz w:val="21"/>
                <w:szCs w:val="24"/>
              </w:rPr>
              <w:t>序号</w:t>
            </w:r>
          </w:p>
        </w:tc>
        <w:tc>
          <w:tcPr>
            <w:tcW w:w="1484" w:type="dxa"/>
            <w:tcBorders>
              <w:top w:val="single" w:color="auto" w:sz="12"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b/>
                <w:kern w:val="0"/>
                <w:sz w:val="21"/>
                <w:szCs w:val="24"/>
              </w:rPr>
            </w:pPr>
            <w:r>
              <w:rPr>
                <w:rFonts w:hint="default" w:ascii="宋体" w:eastAsia="宋体"/>
                <w:b/>
                <w:kern w:val="0"/>
                <w:sz w:val="21"/>
                <w:szCs w:val="24"/>
              </w:rPr>
              <w:t>条目号</w:t>
            </w:r>
          </w:p>
        </w:tc>
        <w:tc>
          <w:tcPr>
            <w:tcW w:w="7426" w:type="dxa"/>
            <w:tcBorders>
              <w:top w:val="single" w:color="auto" w:sz="12" w:space="0"/>
              <w:left w:val="single" w:color="auto" w:sz="6" w:space="0"/>
              <w:bottom w:val="single" w:color="auto" w:sz="6" w:space="0"/>
              <w:right w:val="single" w:color="auto" w:sz="12" w:space="0"/>
              <w:tl2br w:val="nil"/>
              <w:tr2bl w:val="nil"/>
            </w:tcBorders>
            <w:noWrap w:val="0"/>
            <w:vAlign w:val="center"/>
          </w:tcPr>
          <w:p>
            <w:pPr>
              <w:spacing w:beforeLines="0" w:afterLines="0"/>
              <w:jc w:val="center"/>
              <w:rPr>
                <w:rFonts w:hint="default"/>
                <w:b/>
                <w:kern w:val="0"/>
                <w:sz w:val="21"/>
                <w:szCs w:val="24"/>
              </w:rPr>
            </w:pPr>
            <w:r>
              <w:rPr>
                <w:rFonts w:hint="default" w:ascii="宋体" w:eastAsia="宋体"/>
                <w:b/>
                <w:kern w:val="0"/>
                <w:sz w:val="21"/>
                <w:szCs w:val="24"/>
              </w:rPr>
              <w:t>信息或数据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4"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1</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1.1.2.2</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tabs>
                <w:tab w:val="left" w:pos="2790"/>
              </w:tabs>
              <w:spacing w:beforeLines="0" w:afterLines="0" w:line="320" w:lineRule="exact"/>
              <w:ind w:firstLine="210" w:firstLineChars="100"/>
              <w:rPr>
                <w:rFonts w:hint="eastAsia" w:eastAsia="宋体"/>
                <w:sz w:val="21"/>
                <w:szCs w:val="24"/>
                <w:lang w:eastAsia="zh-CN"/>
              </w:rPr>
            </w:pPr>
            <w:r>
              <w:rPr>
                <w:rFonts w:hint="default" w:ascii="宋体" w:eastAsia="宋体"/>
                <w:sz w:val="21"/>
                <w:szCs w:val="24"/>
              </w:rPr>
              <w:t>发 包 人：</w:t>
            </w:r>
            <w:r>
              <w:rPr>
                <w:rFonts w:hint="eastAsia" w:ascii="宋体" w:eastAsia="宋体"/>
                <w:sz w:val="21"/>
                <w:szCs w:val="24"/>
                <w:lang w:eastAsia="zh-CN"/>
              </w:rPr>
              <w:t>浙江省仙居新区发展有限公司</w:t>
            </w:r>
          </w:p>
          <w:p>
            <w:pPr>
              <w:tabs>
                <w:tab w:val="left" w:pos="2790"/>
              </w:tabs>
              <w:spacing w:beforeLines="0" w:afterLines="0" w:line="320" w:lineRule="exact"/>
              <w:ind w:firstLine="210" w:firstLineChars="100"/>
              <w:rPr>
                <w:rFonts w:hint="default" w:ascii="宋体" w:hAnsi="Times New Roman" w:eastAsia="宋体"/>
                <w:sz w:val="21"/>
                <w:szCs w:val="24"/>
              </w:rPr>
            </w:pPr>
            <w:r>
              <w:rPr>
                <w:rFonts w:hint="default" w:ascii="宋体" w:eastAsia="宋体"/>
                <w:sz w:val="21"/>
                <w:szCs w:val="24"/>
              </w:rPr>
              <w:t>地    址：仙居县</w:t>
            </w:r>
          </w:p>
          <w:p>
            <w:pPr>
              <w:tabs>
                <w:tab w:val="left" w:pos="2790"/>
              </w:tabs>
              <w:spacing w:beforeLines="0" w:afterLines="0" w:line="320" w:lineRule="exact"/>
              <w:ind w:firstLine="210" w:firstLineChars="100"/>
              <w:rPr>
                <w:rFonts w:hint="default"/>
                <w:sz w:val="21"/>
                <w:szCs w:val="24"/>
              </w:rPr>
            </w:pPr>
            <w:r>
              <w:rPr>
                <w:rFonts w:hint="default" w:ascii="宋体" w:eastAsia="宋体"/>
                <w:sz w:val="21"/>
                <w:szCs w:val="24"/>
              </w:rPr>
              <w:t>邮政编码：317300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2</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1.1.2.6</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tabs>
                <w:tab w:val="left" w:pos="2790"/>
              </w:tabs>
              <w:spacing w:beforeLines="0" w:afterLines="0" w:line="300" w:lineRule="exact"/>
              <w:ind w:firstLine="210" w:firstLineChars="100"/>
              <w:rPr>
                <w:rFonts w:hint="default"/>
                <w:sz w:val="21"/>
                <w:szCs w:val="24"/>
              </w:rPr>
            </w:pPr>
            <w:r>
              <w:rPr>
                <w:rFonts w:hint="default" w:ascii="宋体" w:eastAsia="宋体"/>
                <w:sz w:val="21"/>
                <w:szCs w:val="24"/>
              </w:rPr>
              <w:t>监理人：</w:t>
            </w:r>
            <w:r>
              <w:rPr>
                <w:rFonts w:hint="eastAsia" w:ascii="宋体" w:eastAsia="宋体"/>
                <w:sz w:val="21"/>
                <w:szCs w:val="24"/>
                <w:lang w:val="en-US" w:eastAsia="zh-CN"/>
              </w:rPr>
              <w:t xml:space="preserve">      </w:t>
            </w:r>
            <w:r>
              <w:rPr>
                <w:rFonts w:hint="default" w:ascii="宋体" w:eastAsia="宋体"/>
                <w:sz w:val="21"/>
                <w:szCs w:val="24"/>
              </w:rPr>
              <w:t>签订合同后，通知承包人</w:t>
            </w:r>
          </w:p>
          <w:p>
            <w:pPr>
              <w:tabs>
                <w:tab w:val="left" w:pos="2790"/>
              </w:tabs>
              <w:spacing w:beforeLines="0" w:afterLines="0" w:line="300" w:lineRule="exact"/>
              <w:ind w:firstLine="210" w:firstLineChars="100"/>
              <w:rPr>
                <w:rFonts w:hint="default"/>
                <w:sz w:val="21"/>
                <w:szCs w:val="24"/>
              </w:rPr>
            </w:pPr>
            <w:r>
              <w:rPr>
                <w:rFonts w:hint="default" w:ascii="宋体" w:eastAsia="宋体"/>
                <w:sz w:val="21"/>
                <w:szCs w:val="24"/>
              </w:rPr>
              <w:t>地  址：                               邮政编码：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3</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1.1.4.5</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ind w:firstLine="210" w:firstLineChars="100"/>
              <w:rPr>
                <w:rFonts w:hint="default" w:ascii="宋体" w:hAnsi="Times New Roman" w:eastAsia="宋体"/>
                <w:kern w:val="0"/>
                <w:sz w:val="21"/>
                <w:szCs w:val="24"/>
              </w:rPr>
            </w:pPr>
            <w:r>
              <w:rPr>
                <w:rFonts w:hint="default" w:ascii="宋体" w:eastAsia="宋体"/>
                <w:kern w:val="0"/>
                <w:sz w:val="21"/>
                <w:szCs w:val="24"/>
              </w:rPr>
              <w:t>缺陷责任期： 自实际交工日期起计算</w:t>
            </w:r>
            <w:r>
              <w:rPr>
                <w:rFonts w:hint="eastAsia" w:eastAsia="宋体"/>
                <w:kern w:val="0"/>
                <w:sz w:val="21"/>
                <w:szCs w:val="24"/>
                <w:lang w:val="en-US" w:eastAsia="zh-CN"/>
              </w:rPr>
              <w:t>1</w:t>
            </w:r>
            <w:r>
              <w:rPr>
                <w:rFonts w:hint="default" w:ascii="宋体" w:eastAsia="宋体"/>
                <w:kern w:val="0"/>
                <w:sz w:val="21"/>
                <w:szCs w:val="24"/>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7" w:hRule="atLeas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4</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1.6.3</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ind w:firstLine="210" w:firstLineChars="100"/>
              <w:rPr>
                <w:rFonts w:hint="default"/>
                <w:kern w:val="0"/>
                <w:sz w:val="21"/>
                <w:szCs w:val="24"/>
              </w:rPr>
            </w:pPr>
            <w:r>
              <w:rPr>
                <w:rFonts w:hint="default" w:ascii="宋体" w:eastAsia="宋体"/>
                <w:kern w:val="0"/>
                <w:sz w:val="21"/>
                <w:szCs w:val="24"/>
              </w:rPr>
              <w:t>图纸需要修改和补充的，应由监理人取得发包人同意后，在该工程或工程相应部位施工前</w:t>
            </w:r>
            <w:r>
              <w:rPr>
                <w:rFonts w:hint="default"/>
                <w:kern w:val="0"/>
                <w:sz w:val="21"/>
                <w:szCs w:val="24"/>
                <w:u w:val="single"/>
              </w:rPr>
              <w:t xml:space="preserve"> 14 </w:t>
            </w:r>
            <w:r>
              <w:rPr>
                <w:rFonts w:hint="default" w:ascii="宋体" w:eastAsia="宋体"/>
                <w:kern w:val="0"/>
                <w:sz w:val="21"/>
                <w:szCs w:val="24"/>
              </w:rPr>
              <w:t>天内签发图纸修改图和补充图给承包人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5</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3.1.1</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tabs>
                <w:tab w:val="left" w:pos="2790"/>
              </w:tabs>
              <w:spacing w:beforeLines="0" w:afterLines="0" w:line="300" w:lineRule="exact"/>
              <w:ind w:firstLine="210" w:firstLineChars="100"/>
              <w:rPr>
                <w:rFonts w:hint="default"/>
                <w:sz w:val="21"/>
                <w:szCs w:val="24"/>
              </w:rPr>
            </w:pPr>
            <w:r>
              <w:rPr>
                <w:rFonts w:hint="default" w:ascii="宋体" w:eastAsia="宋体"/>
                <w:sz w:val="21"/>
                <w:szCs w:val="24"/>
              </w:rPr>
              <w:t>监理人在行使下列权力前需经发包人事先批准：</w:t>
            </w:r>
          </w:p>
          <w:p>
            <w:pPr>
              <w:spacing w:beforeLines="0" w:afterLines="0"/>
              <w:rPr>
                <w:rFonts w:hint="default"/>
                <w:kern w:val="0"/>
                <w:sz w:val="21"/>
                <w:szCs w:val="24"/>
              </w:rPr>
            </w:pPr>
            <w:r>
              <w:rPr>
                <w:rFonts w:hint="default"/>
                <w:sz w:val="21"/>
                <w:szCs w:val="24"/>
              </w:rPr>
              <w:t>(6)</w:t>
            </w:r>
            <w:r>
              <w:rPr>
                <w:rFonts w:hint="default" w:ascii="宋体" w:eastAsia="宋体"/>
                <w:sz w:val="21"/>
                <w:szCs w:val="24"/>
              </w:rPr>
              <w:t>根据第15.3款发出的变更指示，所有涉及本项目的工程变更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6</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eastAsia" w:ascii="Times New Roman" w:hAnsi="Times New Roman" w:eastAsia="Times New Roman" w:cs="Times New Roman"/>
                <w:spacing w:val="-2"/>
                <w:sz w:val="21"/>
                <w:szCs w:val="21"/>
              </w:rPr>
              <w:t>5.2</w:t>
            </w:r>
            <w:r>
              <w:rPr>
                <w:rFonts w:hint="eastAsia" w:ascii="Times New Roman" w:hAnsi="Times New Roman" w:eastAsia="Times New Roman" w:cs="Times New Roman"/>
                <w:spacing w:val="-1"/>
                <w:sz w:val="21"/>
                <w:szCs w:val="21"/>
              </w:rPr>
              <w:t>.1</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93" w:beforeLines="0" w:afterLines="0" w:line="219" w:lineRule="auto"/>
              <w:ind w:left="239"/>
              <w:rPr>
                <w:rFonts w:hint="default"/>
                <w:kern w:val="0"/>
                <w:sz w:val="21"/>
                <w:szCs w:val="24"/>
                <w:u w:val="single"/>
              </w:rPr>
            </w:pPr>
            <w:r>
              <w:rPr>
                <w:rFonts w:hint="default" w:ascii="宋体" w:hAnsi="宋体" w:eastAsia="宋体" w:cs="宋体"/>
                <w:spacing w:val="-1"/>
                <w:sz w:val="21"/>
                <w:szCs w:val="21"/>
              </w:rPr>
              <w:t>发包人是否提供</w:t>
            </w:r>
            <w:r>
              <w:rPr>
                <w:rFonts w:hint="default" w:ascii="宋体" w:hAnsi="宋体" w:eastAsia="宋体" w:cs="宋体"/>
                <w:sz w:val="21"/>
                <w:szCs w:val="21"/>
              </w:rPr>
              <w:t>材料或工程设备：</w:t>
            </w:r>
            <w:r>
              <w:rPr>
                <w:rFonts w:hint="default" w:ascii="宋体" w:hAnsi="宋体" w:eastAsia="宋体" w:cs="宋体"/>
                <w:sz w:val="21"/>
                <w:szCs w:val="21"/>
                <w:u w:val="single" w:color="auto"/>
              </w:rPr>
              <w:t xml:space="preserve">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7</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s="Times New Roman"/>
                <w:spacing w:val="-1"/>
                <w:sz w:val="21"/>
                <w:szCs w:val="21"/>
              </w:rPr>
            </w:pPr>
            <w:r>
              <w:rPr>
                <w:rFonts w:hint="eastAsia" w:ascii="Times New Roman" w:hAnsi="Times New Roman" w:eastAsia="Times New Roman" w:cs="Times New Roman"/>
                <w:spacing w:val="-1"/>
                <w:sz w:val="21"/>
                <w:szCs w:val="21"/>
              </w:rPr>
              <w:t>6.2</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93" w:beforeLines="0" w:afterLines="0" w:line="219" w:lineRule="auto"/>
              <w:ind w:left="239"/>
              <w:rPr>
                <w:rFonts w:hint="default"/>
                <w:kern w:val="0"/>
                <w:sz w:val="21"/>
                <w:szCs w:val="24"/>
              </w:rPr>
            </w:pPr>
            <w:r>
              <w:rPr>
                <w:rFonts w:hint="default" w:ascii="宋体" w:hAnsi="宋体" w:eastAsia="宋体" w:cs="宋体"/>
                <w:spacing w:val="-1"/>
                <w:sz w:val="21"/>
                <w:szCs w:val="21"/>
              </w:rPr>
              <w:t xml:space="preserve">发包人是否提供施工设备和临时设施：否        </w:t>
            </w:r>
            <w:r>
              <w:rPr>
                <w:rFonts w:hint="default" w:ascii="宋体" w:hAnsi="宋体" w:eastAsia="宋体" w:cs="宋体"/>
                <w:sz w:val="21"/>
                <w:szCs w:val="21"/>
                <w:u w:val="single" w:color="auto"/>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3"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8</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s="Times New Roman"/>
                <w:spacing w:val="-1"/>
                <w:sz w:val="21"/>
                <w:szCs w:val="21"/>
              </w:rPr>
            </w:pPr>
            <w:r>
              <w:rPr>
                <w:rFonts w:hint="eastAsia" w:ascii="Times New Roman" w:hAnsi="Times New Roman" w:eastAsia="Times New Roman" w:cs="Times New Roman"/>
                <w:spacing w:val="-1"/>
                <w:sz w:val="21"/>
                <w:szCs w:val="21"/>
              </w:rPr>
              <w:t>8.1.1</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line="260" w:lineRule="exact"/>
              <w:ind w:firstLine="210" w:firstLineChars="100"/>
              <w:rPr>
                <w:rFonts w:hint="default"/>
                <w:kern w:val="0"/>
                <w:sz w:val="21"/>
                <w:szCs w:val="24"/>
              </w:rPr>
            </w:pPr>
            <w:r>
              <w:rPr>
                <w:rFonts w:hint="default" w:ascii="宋体" w:eastAsia="宋体"/>
                <w:kern w:val="0"/>
                <w:sz w:val="21"/>
                <w:szCs w:val="24"/>
              </w:rPr>
              <w:t xml:space="preserve">发包人提供测量基准点、基准线和水准点及其书面资料的期限：在签订合同协议书后7天内  </w:t>
            </w:r>
          </w:p>
          <w:p>
            <w:pPr>
              <w:spacing w:beforeLines="0" w:afterLines="0" w:line="260" w:lineRule="exact"/>
              <w:ind w:firstLine="208" w:firstLineChars="100"/>
              <w:rPr>
                <w:rFonts w:hint="default"/>
                <w:kern w:val="0"/>
                <w:sz w:val="21"/>
                <w:szCs w:val="24"/>
              </w:rPr>
            </w:pPr>
            <w:r>
              <w:rPr>
                <w:rFonts w:hint="default" w:ascii="宋体" w:hAnsi="宋体" w:eastAsia="宋体" w:cs="宋体"/>
                <w:spacing w:val="-1"/>
                <w:sz w:val="21"/>
                <w:szCs w:val="21"/>
              </w:rPr>
              <w:t>承包人将施</w:t>
            </w:r>
            <w:r>
              <w:rPr>
                <w:rFonts w:hint="default" w:ascii="宋体" w:hAnsi="宋体" w:eastAsia="宋体" w:cs="宋体"/>
                <w:sz w:val="21"/>
                <w:szCs w:val="21"/>
              </w:rPr>
              <w:t>工控制网资料报送监理人审批的期限</w:t>
            </w:r>
            <w:r>
              <w:rPr>
                <w:rFonts w:hint="default" w:ascii="宋体" w:eastAsia="宋体"/>
                <w:kern w:val="0"/>
                <w:sz w:val="21"/>
                <w:szCs w:val="24"/>
              </w:rPr>
              <w:t>：在收到发包人提供的上述资料后14天内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9</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宋体" w:hAnsi="Times New Roman" w:eastAsia="宋体"/>
                <w:kern w:val="0"/>
                <w:sz w:val="21"/>
                <w:szCs w:val="24"/>
                <w:highlight w:val="none"/>
              </w:rPr>
            </w:pPr>
            <w:r>
              <w:rPr>
                <w:rFonts w:hint="default"/>
                <w:kern w:val="0"/>
                <w:sz w:val="21"/>
                <w:szCs w:val="24"/>
                <w:highlight w:val="none"/>
              </w:rPr>
              <w:t>11.5</w:t>
            </w:r>
            <w:r>
              <w:rPr>
                <w:rFonts w:hint="default" w:ascii="宋体" w:eastAsia="宋体"/>
                <w:kern w:val="0"/>
                <w:sz w:val="21"/>
                <w:szCs w:val="24"/>
                <w:highlight w:val="none"/>
              </w:rPr>
              <w:t>（</w:t>
            </w:r>
            <w:r>
              <w:rPr>
                <w:rFonts w:hint="default"/>
                <w:kern w:val="0"/>
                <w:sz w:val="21"/>
                <w:szCs w:val="24"/>
                <w:highlight w:val="none"/>
              </w:rPr>
              <w:t>3</w:t>
            </w:r>
            <w:r>
              <w:rPr>
                <w:rFonts w:hint="default" w:ascii="宋体" w:eastAsia="宋体"/>
                <w:kern w:val="0"/>
                <w:sz w:val="21"/>
                <w:szCs w:val="24"/>
                <w:highlight w:val="none"/>
              </w:rPr>
              <w:t>）</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default"/>
                <w:color w:val="0000FF"/>
                <w:kern w:val="0"/>
                <w:sz w:val="21"/>
                <w:szCs w:val="24"/>
                <w:highlight w:val="none"/>
              </w:rPr>
            </w:pPr>
            <w:r>
              <w:rPr>
                <w:rFonts w:hint="default" w:ascii="宋体" w:hAnsi="宋体" w:eastAsia="宋体" w:cs="宋体"/>
                <w:spacing w:val="-8"/>
                <w:sz w:val="21"/>
                <w:szCs w:val="21"/>
                <w:highlight w:val="none"/>
              </w:rPr>
              <w:t>逾</w:t>
            </w:r>
            <w:r>
              <w:rPr>
                <w:rFonts w:hint="default" w:ascii="宋体" w:hAnsi="宋体" w:eastAsia="宋体" w:cs="宋体"/>
                <w:spacing w:val="-6"/>
                <w:sz w:val="21"/>
                <w:szCs w:val="21"/>
                <w:highlight w:val="none"/>
              </w:rPr>
              <w:t>期交工违约金</w:t>
            </w:r>
            <w:r>
              <w:rPr>
                <w:rFonts w:hint="default" w:ascii="宋体" w:eastAsia="宋体"/>
                <w:color w:val="000000"/>
                <w:kern w:val="0"/>
                <w:sz w:val="21"/>
                <w:szCs w:val="24"/>
                <w:highlight w:val="none"/>
              </w:rPr>
              <w:t>：</w:t>
            </w:r>
            <w:r>
              <w:rPr>
                <w:rFonts w:hint="eastAsia" w:eastAsia="宋体"/>
                <w:color w:val="000000"/>
                <w:kern w:val="0"/>
                <w:sz w:val="21"/>
                <w:szCs w:val="24"/>
                <w:highlight w:val="none"/>
                <w:u w:val="single"/>
                <w:lang w:val="en-US" w:eastAsia="zh-CN"/>
              </w:rPr>
              <w:t>2500</w:t>
            </w:r>
            <w:r>
              <w:rPr>
                <w:rFonts w:hint="default" w:ascii="宋体" w:eastAsia="宋体"/>
                <w:color w:val="000000"/>
                <w:kern w:val="0"/>
                <w:sz w:val="21"/>
                <w:szCs w:val="24"/>
                <w:highlight w:val="none"/>
                <w:u w:val="single"/>
              </w:rPr>
              <w:t>元/天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10</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宋体" w:hAnsi="Times New Roman" w:eastAsia="宋体"/>
                <w:kern w:val="0"/>
                <w:sz w:val="21"/>
                <w:szCs w:val="24"/>
                <w:highlight w:val="none"/>
              </w:rPr>
            </w:pPr>
            <w:r>
              <w:rPr>
                <w:rFonts w:hint="default"/>
                <w:kern w:val="0"/>
                <w:sz w:val="21"/>
                <w:szCs w:val="24"/>
                <w:highlight w:val="none"/>
              </w:rPr>
              <w:t>11.5</w:t>
            </w:r>
            <w:r>
              <w:rPr>
                <w:rFonts w:hint="default" w:ascii="宋体" w:eastAsia="宋体"/>
                <w:kern w:val="0"/>
                <w:sz w:val="21"/>
                <w:szCs w:val="24"/>
                <w:highlight w:val="none"/>
              </w:rPr>
              <w:t>（</w:t>
            </w:r>
            <w:r>
              <w:rPr>
                <w:rFonts w:hint="default"/>
                <w:kern w:val="0"/>
                <w:sz w:val="21"/>
                <w:szCs w:val="24"/>
                <w:highlight w:val="none"/>
              </w:rPr>
              <w:t>3</w:t>
            </w:r>
            <w:r>
              <w:rPr>
                <w:rFonts w:hint="default" w:ascii="宋体" w:eastAsia="宋体"/>
                <w:kern w:val="0"/>
                <w:sz w:val="21"/>
                <w:szCs w:val="24"/>
                <w:highlight w:val="none"/>
              </w:rPr>
              <w:t>）</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eastAsia" w:ascii="Times New Roman" w:hAnsi="Times New Roman" w:eastAsia="Times New Roman"/>
                <w:color w:val="0000FF"/>
                <w:kern w:val="0"/>
                <w:sz w:val="21"/>
                <w:szCs w:val="24"/>
                <w:highlight w:val="none"/>
              </w:rPr>
            </w:pPr>
            <w:r>
              <w:rPr>
                <w:rFonts w:hint="default" w:ascii="宋体" w:hAnsi="宋体" w:eastAsia="宋体" w:cs="宋体"/>
                <w:spacing w:val="-8"/>
                <w:sz w:val="21"/>
                <w:szCs w:val="21"/>
                <w:highlight w:val="none"/>
              </w:rPr>
              <w:t>逾期交工</w:t>
            </w:r>
            <w:r>
              <w:rPr>
                <w:rFonts w:hint="default" w:ascii="宋体" w:hAnsi="宋体" w:eastAsia="宋体" w:cs="宋体"/>
                <w:spacing w:val="-6"/>
                <w:sz w:val="21"/>
                <w:szCs w:val="21"/>
                <w:highlight w:val="none"/>
              </w:rPr>
              <w:t>违</w:t>
            </w:r>
            <w:r>
              <w:rPr>
                <w:rFonts w:hint="default" w:ascii="宋体" w:hAnsi="宋体" w:eastAsia="宋体" w:cs="宋体"/>
                <w:spacing w:val="-4"/>
                <w:sz w:val="21"/>
                <w:szCs w:val="21"/>
                <w:highlight w:val="none"/>
              </w:rPr>
              <w:t>约金限额</w:t>
            </w:r>
            <w:r>
              <w:rPr>
                <w:rFonts w:hint="default" w:ascii="宋体" w:eastAsia="宋体"/>
                <w:color w:val="000000"/>
                <w:kern w:val="0"/>
                <w:sz w:val="21"/>
                <w:szCs w:val="24"/>
                <w:highlight w:val="none"/>
              </w:rPr>
              <w:t>：</w:t>
            </w:r>
            <w:r>
              <w:rPr>
                <w:rFonts w:hint="default"/>
                <w:color w:val="000000"/>
                <w:kern w:val="0"/>
                <w:sz w:val="21"/>
                <w:szCs w:val="24"/>
                <w:highlight w:val="none"/>
                <w:u w:val="single"/>
              </w:rPr>
              <w:t>10%</w:t>
            </w:r>
            <w:r>
              <w:rPr>
                <w:rFonts w:hint="default" w:ascii="宋体" w:eastAsia="宋体"/>
                <w:color w:val="000000"/>
                <w:kern w:val="0"/>
                <w:sz w:val="21"/>
                <w:szCs w:val="24"/>
                <w:highlight w:val="none"/>
                <w:u w:val="single"/>
              </w:rPr>
              <w:t>签约合同价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11</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11.6</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default"/>
                <w:kern w:val="0"/>
                <w:sz w:val="21"/>
                <w:szCs w:val="24"/>
              </w:rPr>
            </w:pPr>
            <w:r>
              <w:rPr>
                <w:rFonts w:hint="default" w:ascii="宋体" w:hAnsi="宋体" w:eastAsia="宋体" w:cs="宋体"/>
                <w:spacing w:val="-12"/>
                <w:sz w:val="21"/>
                <w:szCs w:val="21"/>
              </w:rPr>
              <w:t>提</w:t>
            </w:r>
            <w:r>
              <w:rPr>
                <w:rFonts w:hint="default" w:ascii="宋体" w:hAnsi="宋体" w:eastAsia="宋体" w:cs="宋体"/>
                <w:spacing w:val="-11"/>
                <w:sz w:val="21"/>
                <w:szCs w:val="21"/>
              </w:rPr>
              <w:t>前</w:t>
            </w:r>
            <w:r>
              <w:rPr>
                <w:rFonts w:hint="default" w:ascii="宋体" w:hAnsi="宋体" w:eastAsia="宋体" w:cs="宋体"/>
                <w:spacing w:val="-6"/>
                <w:sz w:val="21"/>
                <w:szCs w:val="21"/>
              </w:rPr>
              <w:t>交工的奖金</w:t>
            </w:r>
            <w:r>
              <w:rPr>
                <w:rFonts w:hint="default" w:ascii="宋体" w:eastAsia="宋体"/>
                <w:kern w:val="0"/>
                <w:sz w:val="21"/>
                <w:szCs w:val="24"/>
              </w:rPr>
              <w:t>：</w:t>
            </w:r>
            <w:r>
              <w:rPr>
                <w:rFonts w:hint="default"/>
                <w:kern w:val="0"/>
                <w:sz w:val="21"/>
                <w:szCs w:val="24"/>
                <w:u w:val="single"/>
              </w:rPr>
              <w:t xml:space="preserve">  / </w:t>
            </w:r>
            <w:r>
              <w:rPr>
                <w:rFonts w:hint="default" w:ascii="宋体" w:eastAsia="宋体"/>
                <w:kern w:val="0"/>
                <w:sz w:val="21"/>
                <w:szCs w:val="24"/>
              </w:rPr>
              <w:t>元/天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12</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11.6</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default"/>
                <w:kern w:val="0"/>
                <w:sz w:val="21"/>
                <w:szCs w:val="24"/>
              </w:rPr>
            </w:pPr>
            <w:r>
              <w:rPr>
                <w:rFonts w:hint="default" w:ascii="宋体" w:hAnsi="宋体" w:eastAsia="宋体" w:cs="宋体"/>
                <w:spacing w:val="-8"/>
                <w:sz w:val="21"/>
                <w:szCs w:val="21"/>
              </w:rPr>
              <w:t>提</w:t>
            </w:r>
            <w:r>
              <w:rPr>
                <w:rFonts w:hint="default" w:ascii="宋体" w:hAnsi="宋体" w:eastAsia="宋体" w:cs="宋体"/>
                <w:spacing w:val="-5"/>
                <w:sz w:val="21"/>
                <w:szCs w:val="21"/>
              </w:rPr>
              <w:t>前交工的奖金限额</w:t>
            </w:r>
            <w:r>
              <w:rPr>
                <w:rFonts w:hint="default" w:ascii="宋体" w:eastAsia="宋体"/>
                <w:kern w:val="0"/>
                <w:sz w:val="21"/>
                <w:szCs w:val="24"/>
              </w:rPr>
              <w:t>：</w:t>
            </w:r>
            <w:r>
              <w:rPr>
                <w:rFonts w:hint="default"/>
                <w:kern w:val="0"/>
                <w:sz w:val="21"/>
                <w:szCs w:val="24"/>
                <w:u w:val="single"/>
              </w:rPr>
              <w:t xml:space="preserve"> / </w:t>
            </w:r>
            <w:r>
              <w:rPr>
                <w:rFonts w:hint="default"/>
                <w:kern w:val="0"/>
                <w:sz w:val="21"/>
                <w:szCs w:val="24"/>
              </w:rPr>
              <w:t>%</w:t>
            </w:r>
            <w:r>
              <w:rPr>
                <w:rFonts w:hint="default" w:ascii="宋体" w:eastAsia="宋体"/>
                <w:kern w:val="0"/>
                <w:sz w:val="21"/>
                <w:szCs w:val="24"/>
              </w:rPr>
              <w:t>签约合同价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0"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tabs>
                <w:tab w:val="left" w:pos="2790"/>
              </w:tabs>
              <w:spacing w:beforeLines="0" w:afterLines="0" w:line="320" w:lineRule="exact"/>
              <w:jc w:val="center"/>
              <w:rPr>
                <w:rFonts w:hint="default"/>
                <w:sz w:val="21"/>
                <w:szCs w:val="24"/>
              </w:rPr>
            </w:pPr>
            <w:r>
              <w:rPr>
                <w:rFonts w:hint="default"/>
                <w:sz w:val="21"/>
                <w:szCs w:val="24"/>
              </w:rPr>
              <w:t>13</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default"/>
                <w:kern w:val="0"/>
                <w:sz w:val="21"/>
                <w:szCs w:val="24"/>
              </w:rPr>
            </w:pPr>
            <w:r>
              <w:rPr>
                <w:rFonts w:hint="default"/>
                <w:kern w:val="0"/>
                <w:sz w:val="21"/>
                <w:szCs w:val="24"/>
              </w:rPr>
              <w:t>15.2.2</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line="240" w:lineRule="exact"/>
              <w:rPr>
                <w:rFonts w:hint="default"/>
                <w:kern w:val="0"/>
                <w:sz w:val="21"/>
                <w:szCs w:val="24"/>
              </w:rPr>
            </w:pPr>
            <w:r>
              <w:rPr>
                <w:rFonts w:hint="default" w:ascii="宋体" w:eastAsia="宋体"/>
                <w:kern w:val="0"/>
                <w:sz w:val="21"/>
                <w:szCs w:val="24"/>
              </w:rPr>
              <w:t>承包人提出的合理化建议降低了合同价格或者提高了工程经济效益的，发包人按所节约成本的</w:t>
            </w:r>
            <w:r>
              <w:rPr>
                <w:rFonts w:hint="default"/>
                <w:kern w:val="0"/>
                <w:sz w:val="21"/>
                <w:szCs w:val="24"/>
                <w:u w:val="single"/>
              </w:rPr>
              <w:t xml:space="preserve">  /  </w:t>
            </w:r>
            <w:r>
              <w:rPr>
                <w:rFonts w:hint="default"/>
                <w:kern w:val="0"/>
                <w:sz w:val="21"/>
                <w:szCs w:val="24"/>
              </w:rPr>
              <w:t>%</w:t>
            </w:r>
            <w:r>
              <w:rPr>
                <w:rFonts w:hint="default" w:ascii="宋体" w:eastAsia="宋体"/>
                <w:kern w:val="0"/>
                <w:sz w:val="21"/>
                <w:szCs w:val="24"/>
              </w:rPr>
              <w:t>或增加收益的</w:t>
            </w:r>
            <w:r>
              <w:rPr>
                <w:rFonts w:hint="default"/>
                <w:kern w:val="0"/>
                <w:sz w:val="21"/>
                <w:szCs w:val="24"/>
                <w:u w:val="single"/>
              </w:rPr>
              <w:t xml:space="preserve">  /  </w:t>
            </w:r>
            <w:r>
              <w:rPr>
                <w:rFonts w:hint="default"/>
                <w:kern w:val="0"/>
                <w:sz w:val="21"/>
                <w:szCs w:val="24"/>
              </w:rPr>
              <w:t>%</w:t>
            </w:r>
            <w:r>
              <w:rPr>
                <w:rFonts w:hint="default" w:ascii="宋体" w:eastAsia="宋体"/>
                <w:kern w:val="0"/>
                <w:sz w:val="21"/>
                <w:szCs w:val="24"/>
              </w:rPr>
              <w:t>给予奖励。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8"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14</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16.1</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default"/>
                <w:kern w:val="0"/>
                <w:sz w:val="21"/>
                <w:szCs w:val="24"/>
              </w:rPr>
            </w:pPr>
            <w:r>
              <w:rPr>
                <w:rFonts w:hint="default" w:ascii="宋体" w:eastAsia="宋体"/>
                <w:sz w:val="21"/>
                <w:szCs w:val="24"/>
              </w:rPr>
              <w:t>本项目合同期内不调价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6"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kern w:val="0"/>
                <w:sz w:val="21"/>
                <w:szCs w:val="24"/>
              </w:rPr>
            </w:pPr>
            <w:r>
              <w:rPr>
                <w:rFonts w:hint="default"/>
                <w:kern w:val="0"/>
                <w:sz w:val="21"/>
                <w:szCs w:val="24"/>
              </w:rPr>
              <w:t>15</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宋体" w:hAnsi="Times New Roman" w:eastAsia="宋体"/>
                <w:color w:val="0000FF"/>
                <w:kern w:val="0"/>
                <w:sz w:val="21"/>
                <w:szCs w:val="24"/>
              </w:rPr>
            </w:pPr>
            <w:r>
              <w:rPr>
                <w:rFonts w:hint="default"/>
                <w:color w:val="auto"/>
                <w:kern w:val="0"/>
                <w:sz w:val="21"/>
                <w:szCs w:val="24"/>
              </w:rPr>
              <w:t>17.2.1</w:t>
            </w:r>
            <w:r>
              <w:rPr>
                <w:rFonts w:hint="default" w:ascii="宋体" w:eastAsia="宋体"/>
                <w:color w:val="auto"/>
                <w:kern w:val="0"/>
                <w:sz w:val="21"/>
                <w:szCs w:val="24"/>
              </w:rPr>
              <w:t>（</w:t>
            </w:r>
            <w:r>
              <w:rPr>
                <w:rFonts w:hint="default"/>
                <w:color w:val="auto"/>
                <w:kern w:val="0"/>
                <w:sz w:val="21"/>
                <w:szCs w:val="24"/>
              </w:rPr>
              <w:t>1</w:t>
            </w:r>
            <w:r>
              <w:rPr>
                <w:rFonts w:hint="default" w:ascii="宋体" w:eastAsia="宋体"/>
                <w:color w:val="auto"/>
                <w:kern w:val="0"/>
                <w:sz w:val="21"/>
                <w:szCs w:val="24"/>
              </w:rPr>
              <w:t>）</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default"/>
                <w:color w:val="0000FF"/>
                <w:kern w:val="0"/>
                <w:sz w:val="21"/>
                <w:szCs w:val="24"/>
              </w:rPr>
            </w:pPr>
            <w:r>
              <w:rPr>
                <w:rFonts w:hint="default" w:ascii="宋体" w:hAnsi="宋体" w:eastAsia="宋体" w:cs="宋体"/>
                <w:spacing w:val="-1"/>
                <w:sz w:val="21"/>
                <w:szCs w:val="21"/>
              </w:rPr>
              <w:t>开工预付款金</w:t>
            </w:r>
            <w:r>
              <w:rPr>
                <w:rFonts w:hint="default" w:ascii="宋体" w:hAnsi="宋体" w:eastAsia="宋体" w:cs="宋体"/>
                <w:sz w:val="21"/>
                <w:szCs w:val="21"/>
              </w:rPr>
              <w:t>额：</w:t>
            </w:r>
            <w:r>
              <w:rPr>
                <w:rFonts w:hint="eastAsia" w:ascii="Times New Roman" w:hAnsi="Times New Roman" w:eastAsia="Times New Roman" w:cs="Times New Roman"/>
                <w:sz w:val="21"/>
                <w:szCs w:val="21"/>
                <w:u w:val="single" w:color="auto"/>
              </w:rPr>
              <w:t xml:space="preserve"> 10</w:t>
            </w:r>
            <w:r>
              <w:rPr>
                <w:rFonts w:hint="default" w:ascii="宋体" w:hAnsi="Times New Roman" w:eastAsia="宋体" w:cs="Times New Roman"/>
                <w:sz w:val="21"/>
                <w:szCs w:val="21"/>
                <w:u w:val="single" w:color="auto"/>
              </w:rPr>
              <w:t xml:space="preserve"> </w:t>
            </w:r>
            <w:r>
              <w:rPr>
                <w:rFonts w:hint="eastAsia" w:ascii="Times New Roman" w:hAnsi="Times New Roman" w:eastAsia="Times New Roman" w:cs="Times New Roman"/>
                <w:sz w:val="21"/>
                <w:szCs w:val="21"/>
                <w:u w:val="single" w:color="auto"/>
              </w:rPr>
              <w:t xml:space="preserve"> </w:t>
            </w:r>
            <w:r>
              <w:rPr>
                <w:rFonts w:hint="eastAsia" w:ascii="Times New Roman" w:hAnsi="Times New Roman" w:eastAsia="Times New Roman" w:cs="Times New Roman"/>
                <w:sz w:val="21"/>
                <w:szCs w:val="21"/>
              </w:rPr>
              <w:t>%</w:t>
            </w:r>
            <w:r>
              <w:rPr>
                <w:rFonts w:hint="default" w:ascii="宋体" w:hAnsi="宋体" w:eastAsia="宋体" w:cs="宋体"/>
                <w:sz w:val="21"/>
                <w:szCs w:val="21"/>
              </w:rPr>
              <w:t>签约合同价</w:t>
            </w:r>
            <w:r>
              <w:rPr>
                <w:rFonts w:hint="default" w:ascii="宋体" w:eastAsia="宋体"/>
                <w:color w:val="000000"/>
                <w:sz w:val="21"/>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kern w:val="0"/>
                <w:sz w:val="21"/>
                <w:szCs w:val="24"/>
              </w:rPr>
            </w:pPr>
            <w:r>
              <w:rPr>
                <w:rFonts w:hint="default"/>
                <w:kern w:val="0"/>
                <w:sz w:val="21"/>
                <w:szCs w:val="24"/>
              </w:rPr>
              <w:t>16</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宋体" w:hAnsi="Times New Roman" w:eastAsia="宋体"/>
                <w:kern w:val="0"/>
                <w:sz w:val="21"/>
                <w:szCs w:val="24"/>
              </w:rPr>
            </w:pPr>
            <w:r>
              <w:rPr>
                <w:rFonts w:hint="default"/>
                <w:kern w:val="0"/>
                <w:sz w:val="21"/>
                <w:szCs w:val="24"/>
              </w:rPr>
              <w:t>17.2.1</w:t>
            </w:r>
            <w:r>
              <w:rPr>
                <w:rFonts w:hint="default" w:ascii="宋体" w:eastAsia="宋体"/>
                <w:kern w:val="0"/>
                <w:sz w:val="21"/>
                <w:szCs w:val="24"/>
              </w:rPr>
              <w:t>（</w:t>
            </w:r>
            <w:r>
              <w:rPr>
                <w:rFonts w:hint="default"/>
                <w:kern w:val="0"/>
                <w:sz w:val="21"/>
                <w:szCs w:val="24"/>
              </w:rPr>
              <w:t>2</w:t>
            </w:r>
            <w:r>
              <w:rPr>
                <w:rFonts w:hint="default" w:ascii="宋体" w:eastAsia="宋体"/>
                <w:kern w:val="0"/>
                <w:sz w:val="21"/>
                <w:szCs w:val="24"/>
              </w:rPr>
              <w:t>）</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default"/>
                <w:kern w:val="0"/>
                <w:sz w:val="21"/>
                <w:szCs w:val="24"/>
              </w:rPr>
            </w:pPr>
            <w:r>
              <w:rPr>
                <w:rFonts w:hint="default" w:ascii="宋体" w:eastAsia="宋体"/>
                <w:spacing w:val="-4"/>
                <w:sz w:val="21"/>
                <w:szCs w:val="24"/>
              </w:rPr>
              <w:t>材料、设备预付款比例：本项目不适用。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kern w:val="0"/>
                <w:sz w:val="21"/>
                <w:szCs w:val="24"/>
              </w:rPr>
            </w:pPr>
            <w:r>
              <w:rPr>
                <w:rFonts w:hint="default"/>
                <w:kern w:val="0"/>
                <w:sz w:val="21"/>
                <w:szCs w:val="24"/>
              </w:rPr>
              <w:t>17</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17.3.2</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default"/>
                <w:kern w:val="0"/>
                <w:sz w:val="21"/>
                <w:szCs w:val="24"/>
              </w:rPr>
            </w:pPr>
            <w:r>
              <w:rPr>
                <w:rFonts w:hint="default" w:ascii="宋体" w:hAnsi="宋体" w:eastAsia="宋体" w:cs="宋体"/>
                <w:spacing w:val="-3"/>
                <w:sz w:val="21"/>
                <w:szCs w:val="21"/>
              </w:rPr>
              <w:t>承包人在每个付款周期末向监理人提交进度付款申请单的份数</w:t>
            </w:r>
            <w:r>
              <w:rPr>
                <w:rFonts w:hint="default" w:ascii="宋体" w:eastAsia="宋体"/>
                <w:kern w:val="0"/>
                <w:sz w:val="21"/>
                <w:szCs w:val="24"/>
              </w:rPr>
              <w:t>：</w:t>
            </w:r>
            <w:r>
              <w:rPr>
                <w:rFonts w:hint="default"/>
                <w:kern w:val="0"/>
                <w:sz w:val="21"/>
                <w:szCs w:val="24"/>
                <w:u w:val="single"/>
              </w:rPr>
              <w:t xml:space="preserve"> 6 </w:t>
            </w:r>
            <w:r>
              <w:rPr>
                <w:rFonts w:hint="default" w:ascii="宋体" w:eastAsia="宋体"/>
                <w:kern w:val="0"/>
                <w:sz w:val="21"/>
                <w:szCs w:val="24"/>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kern w:val="0"/>
                <w:sz w:val="21"/>
                <w:szCs w:val="24"/>
              </w:rPr>
            </w:pPr>
            <w:r>
              <w:rPr>
                <w:rFonts w:hint="default"/>
                <w:kern w:val="0"/>
                <w:sz w:val="21"/>
                <w:szCs w:val="24"/>
              </w:rPr>
              <w:t>18</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color w:val="0000FF"/>
                <w:kern w:val="0"/>
                <w:sz w:val="21"/>
                <w:szCs w:val="24"/>
              </w:rPr>
            </w:pPr>
            <w:r>
              <w:rPr>
                <w:rFonts w:hint="default"/>
                <w:color w:val="auto"/>
                <w:kern w:val="0"/>
                <w:sz w:val="21"/>
                <w:szCs w:val="24"/>
              </w:rPr>
              <w:t>17.3.3</w:t>
            </w:r>
            <w:r>
              <w:rPr>
                <w:rFonts w:hint="default" w:ascii="宋体" w:eastAsia="宋体"/>
                <w:color w:val="auto"/>
                <w:kern w:val="0"/>
                <w:sz w:val="21"/>
                <w:szCs w:val="24"/>
              </w:rPr>
              <w:t>（1）</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default"/>
                <w:color w:val="0000FF"/>
                <w:kern w:val="0"/>
                <w:sz w:val="21"/>
                <w:szCs w:val="24"/>
              </w:rPr>
            </w:pPr>
            <w:r>
              <w:rPr>
                <w:rFonts w:hint="default" w:ascii="宋体" w:eastAsia="宋体"/>
                <w:color w:val="000000"/>
                <w:kern w:val="0"/>
                <w:sz w:val="21"/>
                <w:szCs w:val="24"/>
              </w:rPr>
              <w:t>进度付款证书最低限额：</w:t>
            </w:r>
            <w:r>
              <w:rPr>
                <w:rFonts w:hint="default"/>
                <w:kern w:val="0"/>
                <w:sz w:val="21"/>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2"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kern w:val="0"/>
                <w:sz w:val="21"/>
                <w:szCs w:val="24"/>
              </w:rPr>
            </w:pPr>
            <w:r>
              <w:rPr>
                <w:rFonts w:hint="default"/>
                <w:kern w:val="0"/>
                <w:sz w:val="21"/>
                <w:szCs w:val="24"/>
              </w:rPr>
              <w:t>19</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17.3.3</w:t>
            </w:r>
            <w:r>
              <w:rPr>
                <w:rFonts w:hint="default" w:ascii="宋体" w:eastAsia="宋体"/>
                <w:kern w:val="0"/>
                <w:sz w:val="21"/>
                <w:szCs w:val="24"/>
              </w:rPr>
              <w:t>（2）</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default"/>
                <w:kern w:val="0"/>
                <w:sz w:val="21"/>
                <w:szCs w:val="24"/>
              </w:rPr>
            </w:pPr>
            <w:r>
              <w:rPr>
                <w:rFonts w:hint="default" w:ascii="宋体" w:eastAsia="宋体"/>
                <w:kern w:val="0"/>
                <w:sz w:val="21"/>
                <w:szCs w:val="24"/>
              </w:rPr>
              <w:t>逾期付款违约金的利率：</w:t>
            </w:r>
            <w:r>
              <w:rPr>
                <w:rFonts w:hint="default" w:ascii="宋体" w:eastAsia="宋体"/>
                <w:sz w:val="21"/>
                <w:szCs w:val="24"/>
              </w:rPr>
              <w:t>中国人民银行发布的同期六个月以内(含六个月)短期贷款基准利率(不计复利)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8"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kern w:val="0"/>
                <w:sz w:val="21"/>
                <w:szCs w:val="24"/>
              </w:rPr>
            </w:pPr>
            <w:r>
              <w:rPr>
                <w:rFonts w:hint="default"/>
                <w:kern w:val="0"/>
                <w:sz w:val="21"/>
                <w:szCs w:val="24"/>
              </w:rPr>
              <w:t>20</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17.4.1</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default" w:ascii="宋体" w:hAnsi="Times New Roman" w:eastAsia="宋体"/>
                <w:kern w:val="0"/>
                <w:sz w:val="21"/>
                <w:szCs w:val="24"/>
              </w:rPr>
            </w:pPr>
            <w:r>
              <w:rPr>
                <w:rFonts w:hint="default" w:ascii="宋体" w:eastAsia="宋体"/>
                <w:kern w:val="0"/>
                <w:sz w:val="21"/>
                <w:szCs w:val="24"/>
              </w:rPr>
              <w:t>质量保证金限额：</w:t>
            </w:r>
            <w:r>
              <w:rPr>
                <w:rFonts w:hint="default" w:ascii="宋体" w:hAnsi="宋体" w:eastAsia="宋体"/>
                <w:sz w:val="21"/>
                <w:szCs w:val="24"/>
              </w:rPr>
              <w:t>工程价款结算总额的1.5%，允许采用现金、支票或工程保函(包括银行 保函、保险机构保证保险保单和融资担保公司保函) 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7"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21</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宋体" w:hAnsi="Times New Roman" w:eastAsia="宋体"/>
                <w:kern w:val="0"/>
                <w:sz w:val="21"/>
                <w:szCs w:val="24"/>
              </w:rPr>
            </w:pPr>
            <w:r>
              <w:rPr>
                <w:rFonts w:hint="default"/>
                <w:kern w:val="0"/>
                <w:sz w:val="21"/>
                <w:szCs w:val="24"/>
              </w:rPr>
              <w:t>17.5.1</w:t>
            </w:r>
            <w:r>
              <w:rPr>
                <w:rFonts w:hint="default" w:ascii="宋体" w:eastAsia="宋体"/>
                <w:kern w:val="0"/>
                <w:sz w:val="21"/>
                <w:szCs w:val="24"/>
              </w:rPr>
              <w:t>（</w:t>
            </w:r>
            <w:r>
              <w:rPr>
                <w:rFonts w:hint="default"/>
                <w:kern w:val="0"/>
                <w:sz w:val="21"/>
                <w:szCs w:val="24"/>
              </w:rPr>
              <w:t>1</w:t>
            </w:r>
            <w:r>
              <w:rPr>
                <w:rFonts w:hint="default" w:ascii="宋体" w:eastAsia="宋体"/>
                <w:kern w:val="0"/>
                <w:sz w:val="21"/>
                <w:szCs w:val="24"/>
              </w:rPr>
              <w:t>）</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default"/>
                <w:kern w:val="0"/>
                <w:sz w:val="21"/>
                <w:szCs w:val="24"/>
              </w:rPr>
            </w:pPr>
            <w:r>
              <w:rPr>
                <w:rFonts w:hint="default" w:ascii="宋体" w:eastAsia="宋体"/>
                <w:kern w:val="0"/>
                <w:sz w:val="21"/>
                <w:szCs w:val="24"/>
              </w:rPr>
              <w:t>承包人向监理人提交交工付款申请单（包括相关证明材料）的份数：</w:t>
            </w:r>
            <w:r>
              <w:rPr>
                <w:rFonts w:hint="default"/>
                <w:kern w:val="0"/>
                <w:sz w:val="21"/>
                <w:szCs w:val="24"/>
                <w:u w:val="single"/>
              </w:rPr>
              <w:t xml:space="preserve"> 6 </w:t>
            </w:r>
            <w:r>
              <w:rPr>
                <w:rFonts w:hint="default" w:ascii="宋体" w:eastAsia="宋体"/>
                <w:kern w:val="0"/>
                <w:sz w:val="21"/>
                <w:szCs w:val="24"/>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7"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22</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宋体" w:hAnsi="Times New Roman" w:eastAsia="宋体"/>
                <w:kern w:val="0"/>
                <w:sz w:val="21"/>
                <w:szCs w:val="24"/>
              </w:rPr>
            </w:pPr>
            <w:r>
              <w:rPr>
                <w:rFonts w:hint="default"/>
                <w:kern w:val="0"/>
                <w:sz w:val="21"/>
                <w:szCs w:val="24"/>
              </w:rPr>
              <w:t>17.6.1</w:t>
            </w:r>
            <w:r>
              <w:rPr>
                <w:rFonts w:hint="default" w:ascii="宋体" w:eastAsia="宋体"/>
                <w:kern w:val="0"/>
                <w:sz w:val="21"/>
                <w:szCs w:val="24"/>
              </w:rPr>
              <w:t>（</w:t>
            </w:r>
            <w:r>
              <w:rPr>
                <w:rFonts w:hint="default"/>
                <w:kern w:val="0"/>
                <w:sz w:val="21"/>
                <w:szCs w:val="24"/>
              </w:rPr>
              <w:t>1</w:t>
            </w:r>
            <w:r>
              <w:rPr>
                <w:rFonts w:hint="default" w:ascii="宋体" w:eastAsia="宋体"/>
                <w:kern w:val="0"/>
                <w:sz w:val="21"/>
                <w:szCs w:val="24"/>
              </w:rPr>
              <w:t>）</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default"/>
                <w:kern w:val="0"/>
                <w:sz w:val="21"/>
                <w:szCs w:val="24"/>
              </w:rPr>
            </w:pPr>
            <w:r>
              <w:rPr>
                <w:rFonts w:hint="default" w:ascii="宋体" w:eastAsia="宋体"/>
                <w:kern w:val="0"/>
                <w:sz w:val="21"/>
                <w:szCs w:val="24"/>
              </w:rPr>
              <w:t>承包人向监理人提交最终结清申请单（包括相关证明材料）的份数：</w:t>
            </w:r>
            <w:r>
              <w:rPr>
                <w:rFonts w:hint="default"/>
                <w:kern w:val="0"/>
                <w:sz w:val="21"/>
                <w:szCs w:val="24"/>
                <w:u w:val="single"/>
              </w:rPr>
              <w:t xml:space="preserve"> 6 </w:t>
            </w:r>
            <w:r>
              <w:rPr>
                <w:rFonts w:hint="default" w:ascii="宋体" w:eastAsia="宋体"/>
                <w:kern w:val="0"/>
                <w:sz w:val="21"/>
                <w:szCs w:val="24"/>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1"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23</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宋体" w:hAnsi="Times New Roman" w:eastAsia="宋体"/>
                <w:kern w:val="0"/>
                <w:sz w:val="21"/>
                <w:szCs w:val="24"/>
              </w:rPr>
            </w:pPr>
            <w:r>
              <w:rPr>
                <w:rFonts w:hint="default"/>
                <w:kern w:val="0"/>
                <w:sz w:val="21"/>
                <w:szCs w:val="24"/>
              </w:rPr>
              <w:t>18.2</w:t>
            </w:r>
            <w:r>
              <w:rPr>
                <w:rFonts w:hint="default" w:ascii="宋体" w:eastAsia="宋体"/>
                <w:kern w:val="0"/>
                <w:sz w:val="21"/>
                <w:szCs w:val="24"/>
              </w:rPr>
              <w:t>（</w:t>
            </w:r>
            <w:r>
              <w:rPr>
                <w:rFonts w:hint="default"/>
                <w:kern w:val="0"/>
                <w:sz w:val="21"/>
                <w:szCs w:val="24"/>
              </w:rPr>
              <w:t>2</w:t>
            </w:r>
            <w:r>
              <w:rPr>
                <w:rFonts w:hint="default" w:ascii="宋体" w:eastAsia="宋体"/>
                <w:kern w:val="0"/>
                <w:sz w:val="21"/>
                <w:szCs w:val="24"/>
              </w:rPr>
              <w:t>）</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default"/>
                <w:kern w:val="0"/>
                <w:sz w:val="21"/>
                <w:szCs w:val="24"/>
              </w:rPr>
            </w:pPr>
            <w:r>
              <w:rPr>
                <w:rFonts w:hint="default" w:ascii="宋体" w:eastAsia="宋体"/>
                <w:kern w:val="0"/>
                <w:sz w:val="21"/>
                <w:szCs w:val="24"/>
              </w:rPr>
              <w:t>竣工资料的份数：</w:t>
            </w:r>
            <w:r>
              <w:rPr>
                <w:rFonts w:hint="default"/>
                <w:kern w:val="0"/>
                <w:sz w:val="21"/>
                <w:szCs w:val="24"/>
                <w:u w:val="single"/>
              </w:rPr>
              <w:t xml:space="preserve"> 6 </w:t>
            </w:r>
            <w:r>
              <w:rPr>
                <w:rFonts w:hint="default" w:ascii="宋体" w:eastAsia="宋体"/>
                <w:kern w:val="0"/>
                <w:sz w:val="21"/>
                <w:szCs w:val="24"/>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24</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18.5.1</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default"/>
                <w:kern w:val="0"/>
                <w:sz w:val="21"/>
                <w:szCs w:val="24"/>
                <w:u w:val="single"/>
              </w:rPr>
            </w:pPr>
            <w:r>
              <w:rPr>
                <w:rFonts w:hint="default" w:ascii="宋体" w:eastAsia="宋体"/>
                <w:kern w:val="0"/>
                <w:sz w:val="21"/>
                <w:szCs w:val="24"/>
              </w:rPr>
              <w:t>单位工程或工程设备是否需投入施工期运行：</w:t>
            </w:r>
            <w:r>
              <w:rPr>
                <w:rFonts w:hint="default" w:ascii="宋体" w:eastAsia="宋体"/>
                <w:kern w:val="0"/>
                <w:sz w:val="21"/>
                <w:szCs w:val="24"/>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25</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18.6.1</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default"/>
                <w:kern w:val="0"/>
                <w:sz w:val="21"/>
                <w:szCs w:val="24"/>
                <w:u w:val="single"/>
              </w:rPr>
            </w:pPr>
            <w:r>
              <w:rPr>
                <w:rFonts w:hint="default" w:ascii="宋体" w:eastAsia="宋体"/>
                <w:kern w:val="0"/>
                <w:sz w:val="21"/>
                <w:szCs w:val="24"/>
              </w:rPr>
              <w:t>本工程及工程设备是否进行试运行：</w:t>
            </w:r>
            <w:r>
              <w:rPr>
                <w:rFonts w:hint="default" w:ascii="宋体" w:eastAsia="宋体"/>
                <w:kern w:val="0"/>
                <w:sz w:val="21"/>
                <w:szCs w:val="24"/>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26</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pStyle w:val="79"/>
              <w:spacing w:beforeLines="0" w:afterLines="0" w:line="320" w:lineRule="exact"/>
              <w:jc w:val="center"/>
              <w:rPr>
                <w:rFonts w:hint="eastAsia" w:ascii="Times New Roman" w:hAnsi="Times New Roman" w:eastAsia="Times New Roman"/>
                <w:sz w:val="21"/>
                <w:szCs w:val="24"/>
              </w:rPr>
            </w:pPr>
            <w:r>
              <w:rPr>
                <w:rFonts w:hint="eastAsia" w:ascii="Times New Roman" w:hAnsi="Times New Roman" w:eastAsia="Times New Roman"/>
                <w:sz w:val="21"/>
                <w:szCs w:val="24"/>
              </w:rPr>
              <w:t>19.7</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pStyle w:val="79"/>
              <w:spacing w:beforeLines="0" w:afterLines="0" w:line="320" w:lineRule="exact"/>
              <w:rPr>
                <w:rFonts w:hint="eastAsia" w:ascii="Times New Roman" w:hAnsi="Times New Roman" w:eastAsia="Times New Roman"/>
                <w:sz w:val="21"/>
                <w:szCs w:val="24"/>
              </w:rPr>
            </w:pPr>
            <w:r>
              <w:rPr>
                <w:rFonts w:hint="default" w:ascii="宋体" w:hAnsi="Times New Roman"/>
                <w:sz w:val="21"/>
                <w:szCs w:val="24"/>
              </w:rPr>
              <w:t>保修期：自实际交工日期起计算</w:t>
            </w:r>
            <w:r>
              <w:rPr>
                <w:rFonts w:hint="eastAsia" w:ascii="宋体" w:hAnsi="Times New Roman"/>
                <w:sz w:val="21"/>
                <w:szCs w:val="24"/>
                <w:lang w:val="en-US" w:eastAsia="zh-CN"/>
              </w:rPr>
              <w:t>1</w:t>
            </w:r>
            <w:r>
              <w:rPr>
                <w:rFonts w:hint="default" w:ascii="宋体" w:hAnsi="Times New Roman"/>
                <w:sz w:val="21"/>
                <w:szCs w:val="24"/>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27</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20.1</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default"/>
                <w:kern w:val="0"/>
                <w:sz w:val="21"/>
                <w:szCs w:val="24"/>
                <w:highlight w:val="yellow"/>
              </w:rPr>
            </w:pPr>
            <w:r>
              <w:rPr>
                <w:rFonts w:hint="default" w:ascii="宋体" w:eastAsia="宋体"/>
                <w:kern w:val="0"/>
                <w:sz w:val="21"/>
                <w:szCs w:val="24"/>
              </w:rPr>
              <w:t>建筑工程一切险的保险费率：</w:t>
            </w:r>
            <w:r>
              <w:rPr>
                <w:rFonts w:hint="default"/>
                <w:kern w:val="0"/>
                <w:sz w:val="21"/>
                <w:szCs w:val="24"/>
                <w:u w:val="single"/>
              </w:rPr>
              <w:t xml:space="preserve"> 3 </w:t>
            </w:r>
            <w:r>
              <w:rPr>
                <w:rFonts w:hint="default"/>
                <w:kern w:val="0"/>
                <w:sz w:val="21"/>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8" w:hRule="exact"/>
          <w:jc w:val="center"/>
        </w:trPr>
        <w:tc>
          <w:tcPr>
            <w:tcW w:w="729" w:type="dxa"/>
            <w:tcBorders>
              <w:top w:val="single" w:color="auto" w:sz="6" w:space="0"/>
              <w:left w:val="single" w:color="auto" w:sz="12"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28</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20.4.2</w:t>
            </w:r>
          </w:p>
        </w:tc>
        <w:tc>
          <w:tcPr>
            <w:tcW w:w="7426"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eastAsia" w:eastAsia="宋体"/>
                <w:kern w:val="0"/>
                <w:sz w:val="21"/>
                <w:szCs w:val="24"/>
                <w:lang w:eastAsia="zh-CN"/>
              </w:rPr>
            </w:pPr>
            <w:r>
              <w:rPr>
                <w:rFonts w:hint="default"/>
                <w:kern w:val="0"/>
                <w:sz w:val="21"/>
                <w:szCs w:val="24"/>
              </w:rPr>
              <w:t>第三方责任险本次预算按3000元计列</w:t>
            </w:r>
            <w:r>
              <w:rPr>
                <w:rFonts w:hint="eastAsia" w:eastAsia="宋体"/>
                <w:kern w:val="0"/>
                <w:sz w:val="21"/>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6" w:hRule="exact"/>
          <w:jc w:val="center"/>
        </w:trPr>
        <w:tc>
          <w:tcPr>
            <w:tcW w:w="729" w:type="dxa"/>
            <w:tcBorders>
              <w:top w:val="single" w:color="auto" w:sz="6" w:space="0"/>
              <w:left w:val="single" w:color="auto" w:sz="12" w:space="0"/>
              <w:bottom w:val="single" w:color="auto" w:sz="12"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29</w:t>
            </w:r>
          </w:p>
        </w:tc>
        <w:tc>
          <w:tcPr>
            <w:tcW w:w="1484" w:type="dxa"/>
            <w:tcBorders>
              <w:top w:val="single" w:color="auto" w:sz="6" w:space="0"/>
              <w:left w:val="single" w:color="auto" w:sz="6" w:space="0"/>
              <w:bottom w:val="single" w:color="auto" w:sz="12" w:space="0"/>
              <w:right w:val="single" w:color="auto" w:sz="6" w:space="0"/>
              <w:tl2br w:val="nil"/>
              <w:tr2bl w:val="nil"/>
            </w:tcBorders>
            <w:noWrap w:val="0"/>
            <w:vAlign w:val="center"/>
          </w:tcPr>
          <w:p>
            <w:pPr>
              <w:spacing w:beforeLines="0" w:afterLines="0"/>
              <w:jc w:val="center"/>
              <w:rPr>
                <w:rFonts w:hint="default"/>
                <w:kern w:val="0"/>
                <w:sz w:val="21"/>
                <w:szCs w:val="24"/>
              </w:rPr>
            </w:pPr>
            <w:r>
              <w:rPr>
                <w:rFonts w:hint="default"/>
                <w:kern w:val="0"/>
                <w:sz w:val="21"/>
                <w:szCs w:val="24"/>
              </w:rPr>
              <w:t>24.1</w:t>
            </w:r>
          </w:p>
        </w:tc>
        <w:tc>
          <w:tcPr>
            <w:tcW w:w="7426" w:type="dxa"/>
            <w:tcBorders>
              <w:top w:val="single" w:color="auto" w:sz="6" w:space="0"/>
              <w:left w:val="single" w:color="auto" w:sz="6" w:space="0"/>
              <w:bottom w:val="single" w:color="auto" w:sz="12" w:space="0"/>
              <w:right w:val="single" w:color="auto" w:sz="12" w:space="0"/>
              <w:tl2br w:val="nil"/>
              <w:tr2bl w:val="nil"/>
            </w:tcBorders>
            <w:noWrap w:val="0"/>
            <w:vAlign w:val="center"/>
          </w:tcPr>
          <w:p>
            <w:pPr>
              <w:spacing w:beforeLines="0" w:afterLines="0"/>
              <w:rPr>
                <w:rFonts w:hint="default"/>
                <w:kern w:val="0"/>
                <w:sz w:val="21"/>
                <w:szCs w:val="24"/>
                <w:u w:val="single"/>
              </w:rPr>
            </w:pPr>
            <w:r>
              <w:rPr>
                <w:rFonts w:hint="default" w:ascii="宋体" w:eastAsia="宋体"/>
                <w:kern w:val="0"/>
                <w:sz w:val="21"/>
                <w:szCs w:val="24"/>
              </w:rPr>
              <w:t>争议的最终解决方式：仲裁</w:t>
            </w:r>
          </w:p>
          <w:p>
            <w:pPr>
              <w:spacing w:beforeLines="0" w:afterLines="0"/>
              <w:rPr>
                <w:rFonts w:hint="default"/>
                <w:kern w:val="0"/>
                <w:sz w:val="21"/>
                <w:szCs w:val="24"/>
              </w:rPr>
            </w:pPr>
            <w:r>
              <w:rPr>
                <w:rFonts w:hint="default" w:ascii="宋体" w:eastAsia="宋体"/>
                <w:kern w:val="0"/>
                <w:sz w:val="21"/>
                <w:szCs w:val="24"/>
              </w:rPr>
              <w:t>仲裁委员会名称：台州仲裁委员会</w:t>
            </w:r>
          </w:p>
        </w:tc>
      </w:tr>
    </w:tbl>
    <w:p>
      <w:pPr>
        <w:spacing w:beforeLines="0" w:afterLines="0"/>
        <w:jc w:val="center"/>
        <w:rPr>
          <w:rFonts w:hint="default"/>
          <w:b/>
          <w:kern w:val="0"/>
          <w:sz w:val="28"/>
          <w:szCs w:val="24"/>
        </w:rPr>
      </w:pPr>
      <w:r>
        <w:rPr>
          <w:rFonts w:hint="default"/>
          <w:kern w:val="0"/>
          <w:sz w:val="21"/>
          <w:szCs w:val="24"/>
        </w:rPr>
        <w:br w:type="page"/>
      </w:r>
      <w:r>
        <w:rPr>
          <w:rFonts w:hint="default" w:ascii="宋体" w:eastAsia="宋体"/>
          <w:b/>
          <w:kern w:val="0"/>
          <w:sz w:val="28"/>
          <w:szCs w:val="24"/>
        </w:rPr>
        <w:t>项目专用合同条款</w:t>
      </w:r>
    </w:p>
    <w:p>
      <w:pPr>
        <w:tabs>
          <w:tab w:val="left" w:pos="2790"/>
        </w:tabs>
        <w:spacing w:beforeLines="0" w:afterLines="0" w:line="420" w:lineRule="exact"/>
        <w:rPr>
          <w:rFonts w:hint="default" w:ascii="宋体" w:hAnsi="宋体" w:eastAsia="宋体" w:cs="宋体"/>
          <w:sz w:val="21"/>
          <w:szCs w:val="21"/>
        </w:rPr>
      </w:pPr>
      <w:bookmarkStart w:id="130" w:name="_Toc519182660"/>
      <w:r>
        <w:rPr>
          <w:rFonts w:hint="default" w:ascii="宋体" w:hAnsi="宋体" w:eastAsia="宋体" w:cs="宋体"/>
          <w:sz w:val="21"/>
          <w:szCs w:val="21"/>
        </w:rPr>
        <w:t>说明：本“项目专用合同条款”根据本项目的特点和实际需要，是对“通用合同条款”、“公路工程专用合同条款”的补充、细化和约定，应对照“通用合同条款”、“公路工程专用合同条款”中同一编号的条款一起阅读和理解。</w:t>
      </w:r>
    </w:p>
    <w:p>
      <w:pPr>
        <w:tabs>
          <w:tab w:val="left" w:pos="2790"/>
        </w:tabs>
        <w:spacing w:beforeLines="0" w:afterLines="0" w:line="420" w:lineRule="exact"/>
        <w:rPr>
          <w:rFonts w:hint="default" w:ascii="宋体" w:hAnsi="宋体" w:eastAsia="宋体" w:cs="宋体"/>
          <w:sz w:val="21"/>
          <w:szCs w:val="21"/>
        </w:rPr>
      </w:pPr>
    </w:p>
    <w:p>
      <w:pPr>
        <w:tabs>
          <w:tab w:val="left" w:pos="2790"/>
        </w:tabs>
        <w:spacing w:beforeLines="0" w:afterLines="0"/>
        <w:outlineLvl w:val="2"/>
        <w:rPr>
          <w:rFonts w:hint="default" w:ascii="宋体" w:hAnsi="宋体" w:eastAsia="宋体" w:cs="宋体"/>
          <w:sz w:val="28"/>
          <w:szCs w:val="28"/>
        </w:rPr>
      </w:pPr>
      <w:bookmarkStart w:id="131" w:name="_Toc343590063"/>
      <w:bookmarkStart w:id="132" w:name="_Toc14002"/>
      <w:bookmarkStart w:id="133" w:name="_Toc23006"/>
      <w:bookmarkStart w:id="134" w:name="_Toc514146979"/>
      <w:r>
        <w:rPr>
          <w:rFonts w:hint="default" w:ascii="宋体" w:hAnsi="宋体" w:eastAsia="宋体" w:cs="宋体"/>
          <w:sz w:val="28"/>
          <w:szCs w:val="28"/>
        </w:rPr>
        <w:t>1. 一般约定</w:t>
      </w:r>
      <w:bookmarkEnd w:id="131"/>
      <w:bookmarkEnd w:id="132"/>
      <w:bookmarkEnd w:id="133"/>
      <w:bookmarkEnd w:id="134"/>
    </w:p>
    <w:p>
      <w:pPr>
        <w:tabs>
          <w:tab w:val="left" w:pos="2790"/>
        </w:tabs>
        <w:spacing w:beforeLines="0" w:afterLines="0"/>
        <w:outlineLvl w:val="0"/>
        <w:rPr>
          <w:rFonts w:hint="default" w:ascii="宋体" w:hAnsi="宋体" w:eastAsia="宋体" w:cs="宋体"/>
          <w:sz w:val="21"/>
          <w:szCs w:val="21"/>
        </w:rPr>
      </w:pPr>
      <w:bookmarkStart w:id="135" w:name="_Toc343590064"/>
      <w:bookmarkStart w:id="136" w:name="_Toc514146980"/>
      <w:bookmarkStart w:id="137" w:name="_Toc6545"/>
      <w:bookmarkStart w:id="138" w:name="_Toc5270"/>
      <w:r>
        <w:rPr>
          <w:rFonts w:hint="default" w:ascii="宋体" w:hAnsi="宋体" w:eastAsia="宋体" w:cs="宋体"/>
          <w:sz w:val="21"/>
          <w:szCs w:val="21"/>
        </w:rPr>
        <w:t>1.1  词语定义</w:t>
      </w:r>
      <w:bookmarkEnd w:id="135"/>
      <w:bookmarkEnd w:id="136"/>
      <w:bookmarkEnd w:id="137"/>
      <w:bookmarkEnd w:id="138"/>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1.1.1  合同</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第1.1.1.8目细化为：</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1.1.1.8已标价工程量清单：指构成合同文件组成部分的已标明价格、经算术性错误修正及其他错误修正(如有)且承包人已确认的最终的工程量清单，包括工程量清单说明、投标报价说明、其他说明及工程量清单各项表格(工程量清单表5.1、表5.4、表5.5)。</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1.1.2  合同当事人和人员</w:t>
      </w:r>
    </w:p>
    <w:p>
      <w:pPr>
        <w:tabs>
          <w:tab w:val="left" w:pos="2790"/>
        </w:tabs>
        <w:snapToGrid w:val="0"/>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通用合同条款1.1.2.2目细化为：</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发包人：</w:t>
      </w:r>
      <w:r>
        <w:rPr>
          <w:rFonts w:hint="eastAsia" w:ascii="宋体" w:hAnsi="宋体" w:eastAsia="宋体" w:cs="宋体"/>
          <w:sz w:val="21"/>
          <w:szCs w:val="21"/>
          <w:u w:val="single"/>
          <w:lang w:eastAsia="zh-CN"/>
        </w:rPr>
        <w:t>浙江省仙居新区发展有限公司</w:t>
      </w:r>
      <w:r>
        <w:rPr>
          <w:rFonts w:hint="default" w:ascii="宋体" w:hAnsi="宋体" w:eastAsia="宋体" w:cs="宋体"/>
          <w:sz w:val="21"/>
          <w:szCs w:val="21"/>
        </w:rPr>
        <w:t>为本项目发包人，负责本项目的建设管理和招标采购事宜，并与承包人在合同协议书中签字的当事人。</w:t>
      </w:r>
    </w:p>
    <w:p>
      <w:pPr>
        <w:tabs>
          <w:tab w:val="left" w:pos="2790"/>
        </w:tabs>
        <w:spacing w:beforeLines="0" w:afterLines="0"/>
        <w:outlineLvl w:val="0"/>
        <w:rPr>
          <w:rFonts w:hint="default" w:ascii="宋体" w:hAnsi="宋体" w:eastAsia="宋体" w:cs="宋体"/>
          <w:sz w:val="21"/>
          <w:szCs w:val="21"/>
        </w:rPr>
      </w:pPr>
      <w:bookmarkStart w:id="139" w:name="_Toc343590065"/>
      <w:bookmarkStart w:id="140" w:name="_Toc10315"/>
      <w:bookmarkStart w:id="141" w:name="_Toc32567"/>
      <w:bookmarkStart w:id="142" w:name="_Toc514146981"/>
      <w:r>
        <w:rPr>
          <w:rFonts w:hint="default" w:ascii="宋体" w:hAnsi="宋体" w:eastAsia="宋体" w:cs="宋体"/>
          <w:sz w:val="21"/>
          <w:szCs w:val="21"/>
        </w:rPr>
        <w:t>1.4  合同文件的优先顺序</w:t>
      </w:r>
      <w:bookmarkEnd w:id="139"/>
      <w:bookmarkEnd w:id="140"/>
      <w:bookmarkEnd w:id="141"/>
      <w:bookmarkEnd w:id="142"/>
    </w:p>
    <w:p>
      <w:pPr>
        <w:tabs>
          <w:tab w:val="left" w:pos="2790"/>
        </w:tabs>
        <w:snapToGrid w:val="0"/>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公路工程专用合同条款1.4款约定为：</w:t>
      </w:r>
    </w:p>
    <w:p>
      <w:pPr>
        <w:tabs>
          <w:tab w:val="left" w:pos="2790"/>
        </w:tabs>
        <w:snapToGrid w:val="0"/>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组成合同的各项文件应互相解释，互为说明。解释合同文件的优先顺序如下：</w:t>
      </w:r>
    </w:p>
    <w:p>
      <w:pPr>
        <w:tabs>
          <w:tab w:val="left" w:pos="2790"/>
        </w:tabs>
        <w:spacing w:beforeLines="0" w:afterLines="0"/>
        <w:ind w:firstLine="420" w:firstLineChars="200"/>
        <w:outlineLvl w:val="0"/>
        <w:rPr>
          <w:rFonts w:hint="default" w:ascii="宋体" w:hAnsi="宋体" w:eastAsia="宋体" w:cs="宋体"/>
          <w:sz w:val="21"/>
          <w:szCs w:val="21"/>
        </w:rPr>
      </w:pPr>
      <w:bookmarkStart w:id="143" w:name="_Toc19195"/>
      <w:bookmarkStart w:id="144" w:name="_Toc343590066"/>
      <w:bookmarkStart w:id="145" w:name="_Toc514146982"/>
      <w:bookmarkStart w:id="146" w:name="_Toc16564"/>
      <w:r>
        <w:rPr>
          <w:rFonts w:hint="default" w:ascii="宋体" w:hAnsi="宋体" w:eastAsia="宋体" w:cs="宋体"/>
          <w:sz w:val="21"/>
          <w:szCs w:val="21"/>
        </w:rPr>
        <w:t>（1）本合同协议书及各种合同附件（含廉政合同、安全生产合同、工程质量责任合同、工程资金监管协议及评标期间和合同谈判过程中的澄清文件和补充资料）；</w:t>
      </w:r>
    </w:p>
    <w:p>
      <w:pPr>
        <w:tabs>
          <w:tab w:val="left" w:pos="2790"/>
        </w:tabs>
        <w:spacing w:beforeLines="0" w:afterLines="0"/>
        <w:ind w:firstLine="420" w:firstLineChars="200"/>
        <w:outlineLvl w:val="0"/>
        <w:rPr>
          <w:rFonts w:hint="default" w:ascii="宋体" w:hAnsi="宋体" w:eastAsia="宋体" w:cs="宋体"/>
          <w:sz w:val="21"/>
          <w:szCs w:val="21"/>
        </w:rPr>
      </w:pPr>
      <w:r>
        <w:rPr>
          <w:rFonts w:hint="default" w:ascii="宋体" w:hAnsi="宋体" w:eastAsia="宋体" w:cs="宋体"/>
          <w:sz w:val="21"/>
          <w:szCs w:val="21"/>
        </w:rPr>
        <w:t>（2）中标通知书；</w:t>
      </w:r>
    </w:p>
    <w:p>
      <w:pPr>
        <w:tabs>
          <w:tab w:val="left" w:pos="2790"/>
        </w:tabs>
        <w:spacing w:beforeLines="0" w:afterLines="0"/>
        <w:ind w:firstLine="420" w:firstLineChars="200"/>
        <w:outlineLvl w:val="0"/>
        <w:rPr>
          <w:rFonts w:hint="default" w:ascii="宋体" w:hAnsi="宋体" w:eastAsia="宋体" w:cs="宋体"/>
          <w:sz w:val="21"/>
          <w:szCs w:val="21"/>
        </w:rPr>
      </w:pPr>
      <w:r>
        <w:rPr>
          <w:rFonts w:hint="default" w:ascii="宋体" w:hAnsi="宋体" w:eastAsia="宋体" w:cs="宋体"/>
          <w:sz w:val="21"/>
          <w:szCs w:val="21"/>
        </w:rPr>
        <w:t>（3）项目专用合同条款（含采购文件补遗书中与此有关的部分）；</w:t>
      </w:r>
    </w:p>
    <w:p>
      <w:pPr>
        <w:tabs>
          <w:tab w:val="left" w:pos="2790"/>
        </w:tabs>
        <w:spacing w:beforeLines="0" w:afterLines="0"/>
        <w:ind w:firstLine="420" w:firstLineChars="200"/>
        <w:outlineLvl w:val="0"/>
        <w:rPr>
          <w:rFonts w:hint="default" w:ascii="宋体" w:hAnsi="宋体" w:eastAsia="宋体" w:cs="宋体"/>
          <w:sz w:val="21"/>
          <w:szCs w:val="21"/>
        </w:rPr>
      </w:pPr>
      <w:r>
        <w:rPr>
          <w:rFonts w:hint="default" w:ascii="宋体" w:hAnsi="宋体" w:eastAsia="宋体" w:cs="宋体"/>
          <w:sz w:val="21"/>
          <w:szCs w:val="21"/>
        </w:rPr>
        <w:t>（4）公路工程专用合同条款；</w:t>
      </w:r>
    </w:p>
    <w:p>
      <w:pPr>
        <w:tabs>
          <w:tab w:val="left" w:pos="2790"/>
        </w:tabs>
        <w:spacing w:beforeLines="0" w:afterLines="0"/>
        <w:ind w:firstLine="420" w:firstLineChars="200"/>
        <w:outlineLvl w:val="0"/>
        <w:rPr>
          <w:rFonts w:hint="default" w:ascii="宋体" w:hAnsi="宋体" w:eastAsia="宋体" w:cs="宋体"/>
          <w:sz w:val="21"/>
          <w:szCs w:val="21"/>
        </w:rPr>
      </w:pPr>
      <w:r>
        <w:rPr>
          <w:rFonts w:hint="default" w:ascii="宋体" w:hAnsi="宋体" w:eastAsia="宋体" w:cs="宋体"/>
          <w:sz w:val="21"/>
          <w:szCs w:val="21"/>
        </w:rPr>
        <w:t>（5）通用合同条款；</w:t>
      </w:r>
    </w:p>
    <w:p>
      <w:pPr>
        <w:tabs>
          <w:tab w:val="left" w:pos="2790"/>
        </w:tabs>
        <w:spacing w:beforeLines="0" w:afterLines="0"/>
        <w:ind w:firstLine="420" w:firstLineChars="200"/>
        <w:outlineLvl w:val="0"/>
        <w:rPr>
          <w:rFonts w:hint="default" w:ascii="宋体" w:hAnsi="宋体" w:eastAsia="宋体" w:cs="宋体"/>
          <w:sz w:val="21"/>
          <w:szCs w:val="21"/>
        </w:rPr>
      </w:pPr>
      <w:r>
        <w:rPr>
          <w:rFonts w:hint="default" w:ascii="宋体" w:hAnsi="宋体" w:eastAsia="宋体" w:cs="宋体"/>
          <w:sz w:val="21"/>
          <w:szCs w:val="21"/>
        </w:rPr>
        <w:t>（6）项目专用技术规范（</w:t>
      </w:r>
      <w:r>
        <w:rPr>
          <w:rFonts w:hint="eastAsia" w:ascii="宋体" w:hAnsi="宋体" w:eastAsia="宋体" w:cs="宋体"/>
          <w:sz w:val="21"/>
          <w:szCs w:val="21"/>
          <w:lang w:val="en-US" w:eastAsia="zh-CN"/>
        </w:rPr>
        <w:t>略</w:t>
      </w:r>
      <w:r>
        <w:rPr>
          <w:rFonts w:hint="default" w:ascii="宋体" w:hAnsi="宋体" w:eastAsia="宋体" w:cs="宋体"/>
          <w:sz w:val="21"/>
          <w:szCs w:val="21"/>
        </w:rPr>
        <w:t>）；</w:t>
      </w:r>
    </w:p>
    <w:p>
      <w:pPr>
        <w:tabs>
          <w:tab w:val="left" w:pos="2790"/>
        </w:tabs>
        <w:spacing w:beforeLines="0" w:afterLines="0"/>
        <w:ind w:firstLine="420" w:firstLineChars="200"/>
        <w:outlineLvl w:val="0"/>
        <w:rPr>
          <w:rFonts w:hint="default" w:ascii="宋体" w:hAnsi="宋体" w:eastAsia="宋体" w:cs="宋体"/>
          <w:sz w:val="21"/>
          <w:szCs w:val="21"/>
        </w:rPr>
      </w:pPr>
      <w:r>
        <w:rPr>
          <w:rFonts w:hint="default" w:ascii="宋体" w:hAnsi="宋体" w:eastAsia="宋体" w:cs="宋体"/>
          <w:sz w:val="21"/>
          <w:szCs w:val="21"/>
        </w:rPr>
        <w:t>（7）通用技术规范；</w:t>
      </w:r>
    </w:p>
    <w:p>
      <w:pPr>
        <w:tabs>
          <w:tab w:val="left" w:pos="2790"/>
        </w:tabs>
        <w:spacing w:beforeLines="0" w:afterLines="0"/>
        <w:ind w:firstLine="420" w:firstLineChars="200"/>
        <w:outlineLvl w:val="0"/>
        <w:rPr>
          <w:rFonts w:hint="default" w:ascii="宋体" w:hAnsi="宋体" w:eastAsia="宋体" w:cs="宋体"/>
          <w:sz w:val="21"/>
          <w:szCs w:val="21"/>
        </w:rPr>
      </w:pPr>
      <w:r>
        <w:rPr>
          <w:rFonts w:hint="default" w:ascii="宋体" w:hAnsi="宋体" w:eastAsia="宋体" w:cs="宋体"/>
          <w:sz w:val="21"/>
          <w:szCs w:val="21"/>
        </w:rPr>
        <w:t>（8）图纸（含采购文件补遗书中与此有关的部分）；</w:t>
      </w:r>
    </w:p>
    <w:p>
      <w:pPr>
        <w:tabs>
          <w:tab w:val="left" w:pos="2790"/>
        </w:tabs>
        <w:spacing w:beforeLines="0" w:afterLines="0"/>
        <w:ind w:firstLine="420" w:firstLineChars="200"/>
        <w:outlineLvl w:val="0"/>
        <w:rPr>
          <w:rFonts w:hint="default" w:ascii="宋体" w:hAnsi="宋体" w:eastAsia="宋体" w:cs="宋体"/>
          <w:sz w:val="21"/>
          <w:szCs w:val="21"/>
        </w:rPr>
      </w:pPr>
      <w:r>
        <w:rPr>
          <w:rFonts w:hint="default" w:ascii="宋体" w:hAnsi="宋体" w:eastAsia="宋体" w:cs="宋体"/>
          <w:sz w:val="21"/>
          <w:szCs w:val="21"/>
        </w:rPr>
        <w:t>（9）已标价的工程量清单（含说明）；</w:t>
      </w:r>
    </w:p>
    <w:p>
      <w:pPr>
        <w:tabs>
          <w:tab w:val="left" w:pos="2790"/>
        </w:tabs>
        <w:spacing w:beforeLines="0" w:afterLines="0"/>
        <w:ind w:firstLine="420" w:firstLineChars="200"/>
        <w:outlineLvl w:val="0"/>
        <w:rPr>
          <w:rFonts w:hint="default" w:ascii="宋体" w:hAnsi="宋体" w:eastAsia="宋体" w:cs="宋体"/>
          <w:sz w:val="21"/>
          <w:szCs w:val="21"/>
        </w:rPr>
      </w:pPr>
      <w:r>
        <w:rPr>
          <w:rFonts w:hint="default" w:ascii="宋体" w:hAnsi="宋体" w:eastAsia="宋体" w:cs="宋体"/>
          <w:sz w:val="21"/>
          <w:szCs w:val="21"/>
        </w:rPr>
        <w:t>（10）承包人有关人员、设备投入及响应文件中的施工组织设计；</w:t>
      </w:r>
    </w:p>
    <w:p>
      <w:pPr>
        <w:tabs>
          <w:tab w:val="left" w:pos="2790"/>
        </w:tabs>
        <w:spacing w:beforeLines="0" w:afterLines="0"/>
        <w:ind w:firstLine="420" w:firstLineChars="200"/>
        <w:outlineLvl w:val="0"/>
        <w:rPr>
          <w:rFonts w:hint="default" w:ascii="宋体" w:hAnsi="宋体" w:eastAsia="宋体" w:cs="宋体"/>
          <w:sz w:val="21"/>
          <w:szCs w:val="21"/>
        </w:rPr>
      </w:pPr>
      <w:r>
        <w:rPr>
          <w:rFonts w:hint="default" w:ascii="宋体" w:hAnsi="宋体" w:eastAsia="宋体" w:cs="宋体"/>
          <w:sz w:val="21"/>
          <w:szCs w:val="21"/>
        </w:rPr>
        <w:t>（11）其他合同文件。</w:t>
      </w:r>
    </w:p>
    <w:p>
      <w:pPr>
        <w:tabs>
          <w:tab w:val="left" w:pos="2790"/>
        </w:tabs>
        <w:spacing w:beforeLines="0" w:afterLines="0"/>
        <w:outlineLvl w:val="0"/>
        <w:rPr>
          <w:rFonts w:hint="default" w:ascii="宋体" w:hAnsi="宋体" w:eastAsia="宋体" w:cs="宋体"/>
          <w:sz w:val="21"/>
          <w:szCs w:val="21"/>
        </w:rPr>
      </w:pPr>
      <w:r>
        <w:rPr>
          <w:rFonts w:hint="default" w:ascii="宋体" w:hAnsi="宋体" w:eastAsia="宋体" w:cs="宋体"/>
          <w:sz w:val="21"/>
          <w:szCs w:val="21"/>
        </w:rPr>
        <w:t>1.6  图纸和承包人文件</w:t>
      </w:r>
      <w:bookmarkEnd w:id="143"/>
      <w:bookmarkEnd w:id="144"/>
      <w:bookmarkEnd w:id="145"/>
      <w:bookmarkEnd w:id="146"/>
    </w:p>
    <w:p>
      <w:pPr>
        <w:tabs>
          <w:tab w:val="left" w:pos="2790"/>
        </w:tabs>
        <w:snapToGrid w:val="0"/>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1.6.3 图纸的修改</w:t>
      </w:r>
    </w:p>
    <w:p>
      <w:pPr>
        <w:tabs>
          <w:tab w:val="left" w:pos="2790"/>
        </w:tabs>
        <w:snapToGrid w:val="0"/>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 xml:space="preserve">通用合同条款1.6.3项细化为： </w:t>
      </w:r>
    </w:p>
    <w:p>
      <w:pPr>
        <w:tabs>
          <w:tab w:val="left" w:pos="2790"/>
        </w:tabs>
        <w:snapToGrid w:val="0"/>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图纸需要修改和补充的，应由监理人取得发包人同意后，在该工程或工程相应部位施工前的7天内签发图纸修改图和补充图给承包人。承包人应按修改和补充后的图纸施工。</w:t>
      </w:r>
    </w:p>
    <w:p>
      <w:pPr>
        <w:tabs>
          <w:tab w:val="left" w:pos="2790"/>
        </w:tabs>
        <w:spacing w:beforeLines="0" w:afterLines="0"/>
        <w:outlineLvl w:val="0"/>
        <w:rPr>
          <w:rFonts w:hint="default" w:ascii="宋体" w:hAnsi="宋体" w:eastAsia="宋体" w:cs="宋体"/>
          <w:sz w:val="21"/>
          <w:szCs w:val="21"/>
        </w:rPr>
      </w:pPr>
      <w:bookmarkStart w:id="147" w:name="_Toc514146983"/>
      <w:bookmarkStart w:id="148" w:name="_Toc22450"/>
      <w:bookmarkStart w:id="149" w:name="_Toc343590067"/>
      <w:bookmarkStart w:id="150" w:name="_Toc17121"/>
      <w:r>
        <w:rPr>
          <w:rFonts w:hint="default" w:ascii="宋体" w:hAnsi="宋体" w:eastAsia="宋体" w:cs="宋体"/>
          <w:sz w:val="21"/>
          <w:szCs w:val="21"/>
        </w:rPr>
        <w:t>1.7  联络</w:t>
      </w:r>
      <w:bookmarkEnd w:id="147"/>
      <w:bookmarkEnd w:id="148"/>
      <w:bookmarkEnd w:id="149"/>
      <w:bookmarkEnd w:id="150"/>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通用合同条款第1.7.2项约定为：</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1.7.2</w:t>
      </w:r>
      <w:r>
        <w:rPr>
          <w:rFonts w:hint="default" w:ascii="宋体" w:hAnsi="宋体" w:eastAsia="宋体" w:cs="宋体"/>
          <w:sz w:val="21"/>
          <w:szCs w:val="24"/>
        </w:rPr>
        <w:t>第1.7.1项中的通知、批准、证明、证书、指示、要求、请求、同意、意见、确定和决定等来往函件，均应在</w:t>
      </w:r>
      <w:r>
        <w:rPr>
          <w:rFonts w:hint="default" w:ascii="宋体" w:hAnsi="宋体" w:eastAsia="宋体" w:cs="宋体"/>
          <w:sz w:val="21"/>
          <w:szCs w:val="21"/>
        </w:rPr>
        <w:t>函件发出24小时内</w:t>
      </w:r>
      <w:r>
        <w:rPr>
          <w:rFonts w:hint="default" w:ascii="宋体" w:hAnsi="宋体" w:eastAsia="宋体" w:cs="宋体"/>
          <w:sz w:val="21"/>
          <w:szCs w:val="24"/>
        </w:rPr>
        <w:t>送达指定地点和接收人，并办理签收手续。</w:t>
      </w:r>
    </w:p>
    <w:p>
      <w:pPr>
        <w:spacing w:before="120" w:beforeLines="50" w:afterLines="0"/>
        <w:outlineLvl w:val="0"/>
        <w:rPr>
          <w:rFonts w:hint="default" w:ascii="宋体" w:hAnsi="宋体" w:eastAsia="宋体" w:cs="宋体"/>
          <w:sz w:val="28"/>
          <w:szCs w:val="28"/>
        </w:rPr>
      </w:pPr>
      <w:bookmarkStart w:id="151" w:name="_Toc20126"/>
      <w:bookmarkStart w:id="152" w:name="_Toc26793"/>
      <w:r>
        <w:rPr>
          <w:rFonts w:hint="default" w:ascii="宋体" w:hAnsi="宋体" w:eastAsia="宋体" w:cs="宋体"/>
          <w:sz w:val="28"/>
          <w:szCs w:val="28"/>
        </w:rPr>
        <w:t>2.发包人义务</w:t>
      </w:r>
      <w:bookmarkEnd w:id="130"/>
      <w:bookmarkEnd w:id="151"/>
      <w:bookmarkEnd w:id="152"/>
    </w:p>
    <w:p>
      <w:pPr>
        <w:tabs>
          <w:tab w:val="left" w:pos="2790"/>
        </w:tabs>
        <w:spacing w:beforeLines="0" w:afterLines="0"/>
        <w:outlineLvl w:val="3"/>
        <w:rPr>
          <w:rFonts w:hint="default" w:ascii="宋体" w:hAnsi="宋体" w:eastAsia="宋体" w:cs="宋体"/>
          <w:sz w:val="21"/>
          <w:szCs w:val="21"/>
        </w:rPr>
      </w:pPr>
      <w:bookmarkStart w:id="153" w:name="_Toc4126"/>
      <w:bookmarkStart w:id="154" w:name="_Toc521"/>
      <w:r>
        <w:rPr>
          <w:rFonts w:hint="default" w:ascii="宋体" w:hAnsi="宋体" w:eastAsia="宋体" w:cs="宋体"/>
          <w:sz w:val="21"/>
          <w:szCs w:val="21"/>
        </w:rPr>
        <w:t>2.3提供施工场地</w:t>
      </w:r>
      <w:bookmarkEnd w:id="153"/>
      <w:bookmarkEnd w:id="154"/>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公路工程专用合同条款第2.3款细化为：</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发包人负责办理永久占地的征用及与之有关的拆迁赔偿手续并承担相关费用。承包人在按第10条规定提交施工进度计划的同时，应向监理人提交一份按施工先后次序所需的永久占地计划。监理人应在收到此计划后的14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及拆迁赔偿手续，通知承包人使用，以使承包人能够连续不间断地施工。由于承包人施工考虑不周或措施不当等原因而造成的超计划占地或拆迁等发生的征用和赔偿费用，应由承包人承担。</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由于发包人未能按照本项规定办妥永久占地征用手续，影响承包人及时使用永久占地造成的工期延误应由发包人承担：由于其它社会问题(如征地拆迁未完成等)造成的工程停滞不能正常施工的情况，发包人考虑工期适当顺延。由于承包人未能按照本项规定提交占地计划，影响发包人办理永久占地征用手续造成的费用增加和(或)工期延误由承包人承担。</w:t>
      </w:r>
    </w:p>
    <w:p>
      <w:pPr>
        <w:spacing w:beforeLines="0" w:afterLines="0"/>
        <w:ind w:firstLine="420" w:firstLineChars="200"/>
        <w:outlineLvl w:val="0"/>
        <w:rPr>
          <w:rFonts w:hint="default" w:ascii="宋体" w:hAnsi="宋体" w:eastAsia="宋体" w:cs="宋体"/>
          <w:sz w:val="21"/>
          <w:szCs w:val="21"/>
        </w:rPr>
      </w:pPr>
      <w:bookmarkStart w:id="155" w:name="_Toc19357"/>
      <w:bookmarkStart w:id="156" w:name="_Toc31633"/>
      <w:r>
        <w:rPr>
          <w:rFonts w:hint="default" w:ascii="宋体" w:hAnsi="宋体" w:eastAsia="宋体" w:cs="宋体"/>
          <w:sz w:val="21"/>
          <w:szCs w:val="21"/>
        </w:rPr>
        <w:t>2.6 支付合同价款</w:t>
      </w:r>
      <w:bookmarkEnd w:id="155"/>
      <w:bookmarkEnd w:id="156"/>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本款补充：</w:t>
      </w:r>
    </w:p>
    <w:p>
      <w:pPr>
        <w:spacing w:beforeLines="0" w:afterLines="0"/>
        <w:ind w:firstLine="412" w:firstLineChars="200"/>
        <w:rPr>
          <w:rFonts w:hint="default" w:ascii="宋体" w:hAnsi="宋体" w:eastAsia="宋体" w:cs="宋体"/>
          <w:sz w:val="21"/>
          <w:szCs w:val="21"/>
        </w:rPr>
      </w:pPr>
      <w:r>
        <w:rPr>
          <w:rFonts w:hint="default" w:ascii="宋体" w:hAnsi="宋体" w:eastAsia="宋体" w:cs="宋体"/>
          <w:spacing w:val="-2"/>
          <w:sz w:val="21"/>
          <w:szCs w:val="21"/>
        </w:rPr>
        <w:t>发包人将按照合同约定的比例，将应支付工程款</w:t>
      </w:r>
      <w:r>
        <w:rPr>
          <w:rFonts w:hint="default" w:ascii="宋体" w:hAnsi="宋体" w:eastAsia="宋体" w:cs="宋体"/>
          <w:spacing w:val="-1"/>
          <w:sz w:val="21"/>
          <w:szCs w:val="21"/>
        </w:rPr>
        <w:t>中的人工费单独拔付到承包人项目所在地开设的</w:t>
      </w:r>
      <w:r>
        <w:rPr>
          <w:rFonts w:hint="default" w:ascii="宋体" w:hAnsi="宋体" w:eastAsia="宋体" w:cs="宋体"/>
          <w:sz w:val="21"/>
          <w:szCs w:val="21"/>
        </w:rPr>
        <w:t xml:space="preserve"> </w:t>
      </w:r>
      <w:bookmarkStart w:id="157" w:name="_bookmark120"/>
      <w:bookmarkEnd w:id="157"/>
      <w:r>
        <w:rPr>
          <w:rFonts w:hint="default" w:ascii="宋体" w:hAnsi="宋体" w:eastAsia="宋体" w:cs="宋体"/>
          <w:spacing w:val="11"/>
          <w:sz w:val="21"/>
          <w:szCs w:val="21"/>
        </w:rPr>
        <w:t>农</w:t>
      </w:r>
      <w:r>
        <w:rPr>
          <w:rFonts w:hint="default" w:ascii="宋体" w:hAnsi="宋体" w:eastAsia="宋体" w:cs="宋体"/>
          <w:spacing w:val="6"/>
          <w:sz w:val="21"/>
          <w:szCs w:val="21"/>
        </w:rPr>
        <w:t>民工工资(劳务费) 专用账户</w:t>
      </w:r>
      <w:r>
        <w:rPr>
          <w:rFonts w:hint="default" w:ascii="宋体" w:hAnsi="宋体" w:eastAsia="宋体" w:cs="宋体"/>
          <w:sz w:val="21"/>
          <w:szCs w:val="21"/>
        </w:rPr>
        <w:t>。</w:t>
      </w:r>
    </w:p>
    <w:p>
      <w:pPr>
        <w:spacing w:before="120" w:beforeLines="50" w:afterLines="0"/>
        <w:outlineLvl w:val="0"/>
        <w:rPr>
          <w:rFonts w:hint="default" w:ascii="宋体" w:hAnsi="宋体" w:eastAsia="宋体" w:cs="宋体"/>
          <w:sz w:val="28"/>
          <w:szCs w:val="28"/>
        </w:rPr>
      </w:pPr>
      <w:bookmarkStart w:id="158" w:name="_Toc519182661"/>
      <w:bookmarkStart w:id="159" w:name="_Toc19596"/>
      <w:bookmarkStart w:id="160" w:name="_Toc184"/>
      <w:r>
        <w:rPr>
          <w:rFonts w:hint="default" w:ascii="宋体" w:hAnsi="宋体" w:eastAsia="宋体" w:cs="宋体"/>
          <w:sz w:val="28"/>
          <w:szCs w:val="28"/>
        </w:rPr>
        <w:t>4.承包人</w:t>
      </w:r>
      <w:bookmarkEnd w:id="158"/>
      <w:bookmarkEnd w:id="159"/>
      <w:bookmarkEnd w:id="160"/>
    </w:p>
    <w:p>
      <w:pPr>
        <w:spacing w:before="120" w:beforeLines="50" w:afterLines="0"/>
        <w:outlineLvl w:val="3"/>
        <w:rPr>
          <w:rFonts w:hint="default" w:ascii="宋体" w:hAnsi="宋体" w:eastAsia="宋体" w:cs="宋体"/>
          <w:kern w:val="0"/>
          <w:sz w:val="21"/>
          <w:szCs w:val="21"/>
        </w:rPr>
      </w:pPr>
      <w:bookmarkStart w:id="161" w:name="_Toc29458"/>
      <w:bookmarkStart w:id="162" w:name="_Toc30226"/>
      <w:r>
        <w:rPr>
          <w:rFonts w:hint="default" w:ascii="宋体" w:hAnsi="宋体" w:eastAsia="宋体" w:cs="宋体"/>
          <w:kern w:val="0"/>
          <w:sz w:val="21"/>
          <w:szCs w:val="21"/>
        </w:rPr>
        <w:t>4.1承包人的一般义务</w:t>
      </w:r>
      <w:bookmarkEnd w:id="161"/>
      <w:bookmarkEnd w:id="162"/>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4.1.3完成各项承包工作</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通用合同条款第4.1.3项细化为：</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承包人应按合同约定以及监理人根据第3.4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承包人应在签订合同协议书后14天内为本合同实施设立现场项目经理部，该项目经理部应成为承包人授权的代理人或代表的合法机构，承包人应保证该机构履行职责直至合同期满为止。</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(2)针对本项目施工地点的水文、地质、气象等情况.承包人应针对各种可能出现的情况制定预案并采取相应措施，这些预案包括但不限于：抗台、防汛、地质灾害、工程防护等，该预案应符合有关部门的规定，并在执行前取得有关部门的同意。承包人在合同履行期间执行此预案所发生的费用认为已包含在工程量清单的报价中。未执行预案和措施或执行不当而造成的一切损失或后果由承包人承担全部责任，发包人将不承担任何责任。</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(3)承包人用电、用水、进场道路应由承包人自行调查解决；为避免用电发生维修性或故障性中断，承包人应自备发电机，保证工程实施中的需要。承包人用电应根据国家电力部门的相关规定，保证足够的安全用电距离。自备发动机相关费用已含入清单报价之中，不单独另行计量、支付。</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(4)如果承包人不能按其计划进度完成或与其计划进度有较大偏离，或发包人的总体实施计划有调整，发包人在必要时将适当调整施工标段工程量，并根据实际完成数量和承包人的投标报价进行计量支付。</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4.1.4对施工作业和施工方法的完备性负责</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通用合同条款第4.1.4项细化为：</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承包人应按合同约定的工作内容和施工进度要求，编制施工组织设计和施工措施计划，并对所有施工作业和施工方法的完备性和安全可靠性负责。</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在施工期间，承包人必须遵守相关施工操作规程及管理程序，不得在各种报表、检查试验记录中作假或诱导监理人作假。</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4.1.7避免施工对公众与他人的利益造成损害</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通用合同条款第4.1.7项细化为：</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凡是标段内已建公路、通讯缆线、供水、排污管道、输气管道等有交叉、干扰的地段，承包人应在尽量不干扰，基本确保公路正常运营以及注意保护地下管线的前提下合理安排施工组织，采取有效措施保证施工安全，在现场设置施工和安全标志；如因承包人采取的措施不力，造成河道阻塞或者影响公路、通讯缆线、供水、排污管道、输气管道等正常安全运营而给其它部门或个人造成的一切损失，或由上述原因造成本工程工期的拖延或施工费用的增加，均由承包人自行负责。</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承包人应保障发包人免于承担由于承包人行为所遭受的其他承包人或所有第三方的索赔，上述索赔一旦发生，承包人应自行负责及时处理索赔事项。如承包人处理不力，发包人可直接将在给承包人的任何一期支付中扣回等额的赔款，予以支付给相关方。</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4.1.10其他义务</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 xml:space="preserve">公路工程专用合同条款第4.1.10项(2)目细化为： </w:t>
      </w:r>
    </w:p>
    <w:p>
      <w:pPr>
        <w:spacing w:beforeLines="0" w:afterLines="0"/>
        <w:ind w:firstLine="424" w:firstLineChars="202"/>
        <w:rPr>
          <w:rFonts w:hint="default" w:ascii="宋体" w:hAnsi="宋体" w:eastAsia="宋体" w:cs="宋体"/>
          <w:sz w:val="21"/>
          <w:szCs w:val="21"/>
        </w:rPr>
      </w:pPr>
      <w:r>
        <w:rPr>
          <w:rFonts w:hint="default" w:ascii="宋体" w:hAnsi="宋体" w:eastAsia="宋体" w:cs="宋体"/>
          <w:sz w:val="21"/>
          <w:szCs w:val="21"/>
        </w:rPr>
        <w:t>（2）承包人应承担并支付为获得本合同工程所需的石料、砂、砾石、黏土或其他当地材料等所发生的料场使用费及其他开支或补偿费。发包人应尽可能协助承包人办理料场租用手续及解决使用过程中的有关问题。</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发包人协助办理的成功与否，不免除根据合同文件规定的承包人的一切责任。</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公路工程专用合同条款第4.1.10项第(3)目细化为：</w:t>
      </w:r>
    </w:p>
    <w:p>
      <w:pPr>
        <w:pStyle w:val="80"/>
        <w:tabs>
          <w:tab w:val="left" w:pos="2790"/>
        </w:tabs>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3）承包人应严格遵守国家有关解决拖欠工程款和民工工资的法律、法规，及时支付工程中的材料、设备货款及民工工资等费用。承包人应分解工程款中的人工费用，及时向发包人提供人工费用数额。承包人不得以任何借口拖欠材料、设备货款及民工工资等费用，如果出现此种现象，发包人有权代为支付其拖欠的材料、设备货款及民工工资，并从应付给承包人的任何款项中扣除相应款项。对恶意拖欠和拒不按计划支付的，作为不良记录纳入浙江省交通运输厅建设市场诚信信息系统和信用评价管理系统。</w:t>
      </w:r>
    </w:p>
    <w:p>
      <w:pPr>
        <w:pStyle w:val="80"/>
        <w:tabs>
          <w:tab w:val="left" w:pos="2790"/>
        </w:tabs>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承包人的项目经理部是民工工资支付行为的主体，承包人的项目经理是民工工资支付的责任人。项目经理部要建立全体民工花名册和工资支付表，实行人工工资与其他工程款分账管理（本项目人工费用比例按《关于在全省工程建设领域改革保证金制度的通知》（浙建〔2020〕7号）规定，暂按15％计列），由发包人开设人工工资专用账户，委托银行发放民工工资，确保将工资直接发放给民工本人，严禁发放给“包工头”或其他不具备用工主体资格的组织和个人。</w:t>
      </w:r>
    </w:p>
    <w:p>
      <w:pPr>
        <w:pStyle w:val="80"/>
        <w:tabs>
          <w:tab w:val="left" w:pos="2790"/>
        </w:tabs>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工资支付表应如实记录支付单位、支付时间、支付对象、支付数额、支付对象的身份证号和签字等信息。民工花名册和工资支付表应报发包人和监理人备查。</w:t>
      </w:r>
    </w:p>
    <w:p>
      <w:pPr>
        <w:pStyle w:val="80"/>
        <w:tabs>
          <w:tab w:val="left" w:pos="2790"/>
        </w:tabs>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承包人在本工程中，应严格执行《关于在全省工程建设领域改革保证金制度的通知》（浙建〔2020〕7号）、《浙江省企业工资支付管理办法》（浙江省人民政府第353号令）、《关于进一步落实交通建设领域施工企业农民工记工考勤卡等事宜的通知》（浙交〔2009〕39号）、《关于进一步完善建筑业企业农民工工资支付保证金制度意见的通知》（浙政发〔2012〕100号）、《浙江省人力资源和社会保障厅等6部门关于加强工程建设市场管理有效治理拖欠农民工工资问题的意见》（浙人社发〔2015〕148号）、《关于做好全省公路水运建设工程人工工资专用账户管理工作的通知》（浙交〔2018〕241号）”、关于印发《台州市交通建设领域“台州无欠薪”行动专项治理方案》的通知（台交［2017］210号）和《关于进一步落实交通建设领域施工企业农民工记工考勤卡等事宜的通知》（浙交［2009］39号）、《台州市交通建设领域农民工工资支付监督管理暂行办法》、《台州市交通建设领域农民工工资支付分账管理实施细则》的通知（台交【2018】210号）及“《关于印发〈浙江省交通建设领域“浙江无欠薪”行动专项治理方案〉的通知》（浙交〔2017〕145号）、《关于在全省工程建设领域改革保证金制度的通知》（浙建〔2020〕7号）、《国务院办公厅关于全面治理拖欠农民工工资问题的意见》（国办发〔2016〕1号）和《保障农民工工资支付条例》（中华人民共和国国务院令第724号）。</w:t>
      </w:r>
    </w:p>
    <w:p>
      <w:pPr>
        <w:pStyle w:val="80"/>
        <w:tabs>
          <w:tab w:val="left" w:pos="2790"/>
        </w:tabs>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承包人应严格执行《国务院办公厅关于全面治理拖欠农民工工资问题的意见》（国办发[2016]1号，2016年1月17日发布）、《浙江省企业工资支付管理办法》（浙江省人民政府令第353号）等规定；实行人工费用与其他工程款分账管理制度，将农民工工资与工程材料款等相分离。承包人应分解工程价款中的人工费用；发包人将按照工程承包合同约定的比例或承包人提供的人工费用数额将应付工程款中的人工费单独拨付到发包人开设的农民工工资（劳务费）专用账户，此间涉及的相关责任及费用均由承包人自行承担，发包人不另行计量支付。</w:t>
      </w:r>
    </w:p>
    <w:p>
      <w:pPr>
        <w:pStyle w:val="80"/>
        <w:tabs>
          <w:tab w:val="left" w:pos="2790"/>
        </w:tabs>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承包人应严格遵照国家有关法律、法规和政策，及时解决工程中的各种经济纠纷及民工工资等问题。若由此发生民工上访、围堵发包人或政府部门的办公场所等事件，其项目经理或承包人有关负责人在接到通知后，须2小时之内赶到事发地点，及时处理好相关事宜，否则，所造成的经济损失及一切责任由承包人承担。</w:t>
      </w:r>
    </w:p>
    <w:p>
      <w:pPr>
        <w:pStyle w:val="80"/>
        <w:tabs>
          <w:tab w:val="left" w:pos="2790"/>
        </w:tabs>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承包人应按照《关于进一步落实交通建设领域施工企业农民工记工考勤卡等事宜的通知》的规定，在用工后15天内与农民工签订劳动合同，根据劳动合同签订情况，统计农民工人数，按照实际人数办理记工考勤卡。</w:t>
      </w:r>
      <w:r>
        <w:rPr>
          <w:rFonts w:hint="default" w:ascii="宋体" w:hAnsi="宋体" w:cs="宋体"/>
          <w:sz w:val="21"/>
          <w:szCs w:val="22"/>
        </w:rPr>
        <w:t>承包人应将农民工工资保证金</w:t>
      </w:r>
      <w:r>
        <w:rPr>
          <w:rFonts w:hint="default" w:ascii="宋体" w:hAnsi="宋体" w:cs="宋体"/>
          <w:color w:val="000000"/>
          <w:sz w:val="21"/>
          <w:szCs w:val="22"/>
        </w:rPr>
        <w:t>缴纳主管部门设</w:t>
      </w:r>
      <w:r>
        <w:rPr>
          <w:rFonts w:hint="default" w:ascii="宋体" w:hAnsi="宋体" w:cs="宋体"/>
          <w:sz w:val="21"/>
          <w:szCs w:val="22"/>
        </w:rPr>
        <w:t>立的农民工工资保证金专户（可采用银行保函或现金或保险保函或融资性担保公司保函），</w:t>
      </w:r>
      <w:r>
        <w:rPr>
          <w:rFonts w:hint="default" w:ascii="宋体" w:hAnsi="宋体" w:cs="宋体"/>
          <w:sz w:val="21"/>
          <w:szCs w:val="21"/>
        </w:rPr>
        <w:t>项目完工后或农民工提前离开工地，承包人应在合同约定期限之内对农民工工资进行结算，并一次性付清所有应发放的工资，同时承包人应在项目经理部和新闻媒介上分阶段公示工资支付情况，并公开2个监督电话（电话为当地交通主管部门和劳动保障部门等第三方单位可打通的号码），公示期为30个工作日。承包人应加强劳动合同管理，规范公路建设用工行为。不拖欠农民工工资，及时、足额发放农民工工资。</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本款约定的内容如相关部门有最新规定的，按相关部门最新文件执行。</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公路工程专用合同条款第4.1.10项第(6)目细化为：</w:t>
      </w:r>
    </w:p>
    <w:p>
      <w:pPr>
        <w:spacing w:beforeLines="0" w:afterLines="0"/>
        <w:ind w:firstLine="420" w:firstLineChars="200"/>
        <w:rPr>
          <w:rFonts w:hint="default"/>
          <w:sz w:val="21"/>
          <w:szCs w:val="24"/>
        </w:rPr>
      </w:pPr>
      <w:r>
        <w:rPr>
          <w:rFonts w:hint="default" w:ascii="宋体" w:eastAsia="宋体"/>
          <w:sz w:val="21"/>
          <w:szCs w:val="24"/>
        </w:rPr>
        <w:t>（</w:t>
      </w:r>
      <w:r>
        <w:rPr>
          <w:rFonts w:hint="default"/>
          <w:sz w:val="21"/>
          <w:szCs w:val="24"/>
        </w:rPr>
        <w:t>6</w:t>
      </w:r>
      <w:r>
        <w:rPr>
          <w:rFonts w:hint="default" w:ascii="宋体" w:eastAsia="宋体"/>
          <w:sz w:val="21"/>
          <w:szCs w:val="24"/>
        </w:rPr>
        <w:t>）</w:t>
      </w:r>
      <w:r>
        <w:rPr>
          <w:rFonts w:hint="default" w:ascii="宋体" w:hAnsi="宋体" w:eastAsia="宋体" w:cs="宋体"/>
          <w:spacing w:val="-2"/>
          <w:sz w:val="21"/>
          <w:szCs w:val="21"/>
        </w:rPr>
        <w:t>承包人应按照浙江省交通运输厅《关于</w:t>
      </w:r>
      <w:r>
        <w:rPr>
          <w:rFonts w:hint="default" w:ascii="宋体" w:hAnsi="宋体" w:eastAsia="宋体" w:cs="宋体"/>
          <w:spacing w:val="-1"/>
          <w:sz w:val="21"/>
          <w:szCs w:val="21"/>
        </w:rPr>
        <w:t>印发浙江省普通国省道公路建设工程标准化工地建设管理</w:t>
      </w:r>
      <w:r>
        <w:rPr>
          <w:rFonts w:hint="default" w:ascii="宋体" w:hAnsi="宋体" w:eastAsia="宋体" w:cs="宋体"/>
          <w:sz w:val="21"/>
          <w:szCs w:val="21"/>
        </w:rPr>
        <w:t xml:space="preserve"> </w:t>
      </w:r>
      <w:r>
        <w:rPr>
          <w:rFonts w:hint="default" w:ascii="宋体" w:hAnsi="宋体" w:eastAsia="宋体" w:cs="宋体"/>
          <w:spacing w:val="-6"/>
          <w:sz w:val="21"/>
          <w:szCs w:val="21"/>
        </w:rPr>
        <w:t>和考核办法(试行)</w:t>
      </w:r>
      <w:r>
        <w:rPr>
          <w:rFonts w:hint="default" w:ascii="宋体" w:hAnsi="宋体" w:eastAsia="宋体" w:cs="宋体"/>
          <w:spacing w:val="-5"/>
          <w:sz w:val="21"/>
          <w:szCs w:val="21"/>
        </w:rPr>
        <w:t xml:space="preserve"> </w:t>
      </w:r>
      <w:r>
        <w:rPr>
          <w:rFonts w:hint="default" w:ascii="宋体" w:hAnsi="宋体" w:eastAsia="宋体" w:cs="宋体"/>
          <w:spacing w:val="-3"/>
          <w:sz w:val="21"/>
          <w:szCs w:val="21"/>
        </w:rPr>
        <w:t>的通知》、《浙江省交通建设工程平安工地建设管理实施办法》和交通运输部《关</w:t>
      </w:r>
      <w:r>
        <w:rPr>
          <w:rFonts w:hint="default" w:ascii="宋体" w:hAnsi="宋体" w:eastAsia="宋体" w:cs="宋体"/>
          <w:sz w:val="21"/>
          <w:szCs w:val="21"/>
        </w:rPr>
        <w:t xml:space="preserve"> </w:t>
      </w:r>
      <w:r>
        <w:rPr>
          <w:rFonts w:hint="default" w:ascii="宋体" w:hAnsi="宋体" w:eastAsia="宋体" w:cs="宋体"/>
          <w:spacing w:val="-1"/>
          <w:sz w:val="21"/>
          <w:szCs w:val="21"/>
        </w:rPr>
        <w:t>于开展公路水运工程</w:t>
      </w:r>
      <w:r>
        <w:rPr>
          <w:rFonts w:hint="eastAsia" w:ascii="Times New Roman" w:hAnsi="Times New Roman" w:eastAsia="Times New Roman" w:cs="Times New Roman"/>
          <w:spacing w:val="-1"/>
          <w:sz w:val="21"/>
          <w:szCs w:val="21"/>
        </w:rPr>
        <w:t>“</w:t>
      </w:r>
      <w:r>
        <w:rPr>
          <w:rFonts w:hint="default" w:ascii="宋体" w:hAnsi="宋体" w:eastAsia="宋体" w:cs="宋体"/>
          <w:spacing w:val="-1"/>
          <w:sz w:val="21"/>
          <w:szCs w:val="21"/>
        </w:rPr>
        <w:t>平安工地</w:t>
      </w:r>
      <w:r>
        <w:rPr>
          <w:rFonts w:hint="eastAsia" w:ascii="Times New Roman" w:hAnsi="Times New Roman" w:eastAsia="Times New Roman" w:cs="Times New Roman"/>
          <w:spacing w:val="-1"/>
          <w:sz w:val="21"/>
          <w:szCs w:val="21"/>
        </w:rPr>
        <w:t>”</w:t>
      </w:r>
      <w:r>
        <w:rPr>
          <w:rFonts w:hint="default" w:ascii="宋体" w:hAnsi="宋体" w:eastAsia="宋体" w:cs="宋体"/>
          <w:spacing w:val="-1"/>
          <w:sz w:val="21"/>
          <w:szCs w:val="21"/>
        </w:rPr>
        <w:t>考核评价工作的通知》等相关部门的要求进行工地标准化、</w:t>
      </w:r>
      <w:r>
        <w:rPr>
          <w:rFonts w:hint="default" w:ascii="宋体" w:hAnsi="宋体" w:eastAsia="宋体" w:cs="宋体"/>
          <w:sz w:val="21"/>
          <w:szCs w:val="21"/>
        </w:rPr>
        <w:t xml:space="preserve">施工标准 </w:t>
      </w:r>
      <w:r>
        <w:rPr>
          <w:rFonts w:hint="default" w:ascii="宋体" w:hAnsi="宋体" w:eastAsia="宋体" w:cs="宋体"/>
          <w:spacing w:val="-1"/>
          <w:sz w:val="21"/>
          <w:szCs w:val="21"/>
        </w:rPr>
        <w:t>化和管理</w:t>
      </w:r>
      <w:r>
        <w:rPr>
          <w:rFonts w:hint="default" w:ascii="宋体" w:hAnsi="宋体" w:eastAsia="宋体" w:cs="宋体"/>
          <w:sz w:val="21"/>
          <w:szCs w:val="21"/>
        </w:rPr>
        <w:t>标准化建设和安全、文明施工。</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公路工程专用合同条款第4.1.10项补充第（7）~（239）目：</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 xml:space="preserve"> （7）项目审计、稽查和检查等的配合</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a.本项目实施项目跟踪审计，凡与本工程相关的审计和稽查，承包人应高度重视并委派专人积极予以配合。</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b.有关单位对本项目的各种检查和视察等活动，承包人有义务予以积极配合，并开展各项工作。</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c.本项目有关的各类统计报表、汇报材料包括交（竣）工验收和项目后评价报告，承包人有义务配合发包人做好相关编制工作并提供相应的资料。</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d.承包人应按发包人、监理人和有关文件的要求，建立相应的计量、支付和变更台账等，并保持其持续有效，直至工程决算完成。</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e.承包人应按发包人要求，将砂、石料等地材的供货合同等资料提供给发包人和监理人备案。取材的料场和货源应保持相对固定，承包人及其供货人应接受发包人和监理人的监督检查，如有变更应及时通知发包人和监理人并送交相应有关资料。监理人征得发包人同意后有权要求承包人更换不符合要求的料场，承包人必须接受。</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（8）与第三方检测、监控单位的配合</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a.承包人必须积极配合、协助第三方检测、监控单位的工作，委派专人协调检测、监控的配合工作；</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b.承包人应熟悉第三方检测、监控单位的检测、监控方案和流程，并制订配合工作等相应的方案；</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c.施工检测、监控过程中，应在监理人的统一调配下，承包人应尽可能地提供人员、材料、设备的便利，以便施工检测。监控工作顺利的进行；</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d.承包人应参与检测、监控资料的总结与分析工作。</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(9)地方道路的维护和管理</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承包人在使用地方道路过程中，必须采取一切措施确保车辆正常通行，做到施工、通车两不误，承包人应针对通车路段的施工特点，提出通车路段的施工维护方案，报监理人批准，并认真组织实施。施工方案和措施应包括：</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a.成立维护、管理组织，负责正常道路维护和交通管理工作；</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b.落实施工措施，根据实际情况合理分段、分幅安排施工，要控制施工长度，维持足够宽度，保持良好平整度，做到排水顺畅，路面无低洼积水，确保车辆能顺利交会，车辆平稳通过；</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c.配备交通管理标志，指定专人维护交通秩序；</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d.加强与交警联系，争取交警参与，建立交通管理制度。</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由于承包人措施不力，导致阻车和交通事故频发或损坏地方道路，影响交通安全和正常运行，并造成重大影响，引起索赔，赔偿、诉讼费用及工程拖延或施工费用增加时，应由承包人承担一切责任和费用。</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(10现状公路</w:t>
      </w:r>
      <w:r>
        <w:rPr>
          <w:rFonts w:hint="default" w:ascii="宋体" w:hAnsi="宋体" w:eastAsia="宋体" w:cs="宋体"/>
          <w:sz w:val="21"/>
          <w:szCs w:val="24"/>
        </w:rPr>
        <w:t>的维护通行、交通组织、施工维护和管理</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承包人应针对路段的施工特点，针对设计提出的交通组织方案及施工维护方案进行优化，编制各项保证车辆通行和安全生产应急预案和完善的保通行措施，报监理人及相关职能部门批准，并认真组织实施。施工方案和措施应包括：</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a.承包人应牢固树立“安全第一、确保通行、大局为重”的理念，当施工与通行相冲突时，应当无条件服从道路车辆通行的要求；</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b.成立由项目部经理为组长的维护、管理组织领导小组，同时安排专人，作为负责正常道路维护和交通管理工作；</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c.落实交通组织及施工等各项措施，根据本项目的实际情况合理分段、分幅安排施工，要控制施工长度，维持足够宽度，保持良好平整度，做到排水顺畅，路面无低洼积水，确保车辆能顺利交会，车辆平稳通过；</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d.承包人应配备完善的交通管制、交通分流和各种诱导标志，制定完善的防止现状公路路段施工材料掉落措施，指定专人维护交通管理和秩序；</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e.加强与地方交警、路政、城管、市政等部门的联系，争取交警、地方参与，建立交通管理制度；</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f.为切实加强重大节日期间的安全生产工作，防止各类事故的发生，承包人应认真做好节日期间交通组织维护以及突发事件的应急救援工作，服从发包人和上级部门的安排，配合做好节假日期间和谐稳定工作，同时必要时应无偿提供人力、设备以及材料等方面的支持配合，</w:t>
      </w:r>
      <w:r>
        <w:rPr>
          <w:rFonts w:hint="default" w:ascii="宋体" w:hAnsi="宋体" w:eastAsia="宋体" w:cs="宋体"/>
          <w:spacing w:val="-2"/>
          <w:sz w:val="21"/>
          <w:szCs w:val="21"/>
        </w:rPr>
        <w:t>承包人因此增加的费用应认为已包括在投标价之中，发包人不另行支付</w:t>
      </w:r>
      <w:r>
        <w:rPr>
          <w:rFonts w:hint="default" w:ascii="宋体" w:hAnsi="宋体" w:eastAsia="宋体" w:cs="宋体"/>
          <w:sz w:val="21"/>
          <w:szCs w:val="21"/>
        </w:rPr>
        <w:t>；</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g.承包人应配合服从发包人及上级部门做好各项应急突发事件的防护等各项任务，服从发包人和上级部门的安排，认真做好各项配合工作，同时无偿提供人力、设备以及材料等方面的支持配合，</w:t>
      </w:r>
      <w:r>
        <w:rPr>
          <w:rFonts w:hint="default" w:ascii="宋体" w:hAnsi="宋体" w:eastAsia="宋体" w:cs="宋体"/>
          <w:spacing w:val="-2"/>
          <w:sz w:val="21"/>
          <w:szCs w:val="21"/>
        </w:rPr>
        <w:t>承包人因此增加的费用应认为已包括在投标价之中，发包人不另行支付。</w:t>
      </w:r>
    </w:p>
    <w:p>
      <w:pPr>
        <w:tabs>
          <w:tab w:val="left" w:pos="2790"/>
        </w:tabs>
        <w:spacing w:beforeLines="0" w:afterLines="0"/>
        <w:ind w:firstLine="420" w:firstLineChars="200"/>
        <w:rPr>
          <w:rFonts w:hint="default" w:ascii="宋体" w:hAnsi="宋体" w:eastAsia="宋体" w:cs="宋体"/>
          <w:spacing w:val="-2"/>
          <w:sz w:val="21"/>
          <w:szCs w:val="21"/>
        </w:rPr>
      </w:pPr>
      <w:r>
        <w:rPr>
          <w:rFonts w:hint="default" w:ascii="宋体" w:hAnsi="宋体" w:eastAsia="宋体" w:cs="宋体"/>
          <w:sz w:val="21"/>
          <w:szCs w:val="21"/>
        </w:rPr>
        <w:t>由</w:t>
      </w:r>
      <w:r>
        <w:rPr>
          <w:rFonts w:hint="default" w:ascii="宋体" w:hAnsi="宋体" w:eastAsia="宋体" w:cs="宋体"/>
          <w:spacing w:val="-2"/>
          <w:sz w:val="21"/>
          <w:szCs w:val="21"/>
        </w:rPr>
        <w:t>于承包人措施不力，导致阻车和事故频发或损坏现有公路，影响交通安全和运行，并造成重大影响，引起索赔，赔偿、诉讼费用及工程拖延或施工费用增加时，应由承包人承担一切责任和费用</w:t>
      </w:r>
      <w:r>
        <w:rPr>
          <w:rFonts w:hint="default" w:ascii="宋体" w:hAnsi="宋体" w:eastAsia="宋体" w:cs="宋体"/>
          <w:sz w:val="21"/>
          <w:szCs w:val="21"/>
        </w:rPr>
        <w:t>。</w:t>
      </w:r>
      <w:r>
        <w:rPr>
          <w:rFonts w:hint="default" w:ascii="宋体" w:hAnsi="宋体" w:eastAsia="宋体" w:cs="宋体"/>
          <w:spacing w:val="-2"/>
          <w:sz w:val="21"/>
          <w:szCs w:val="21"/>
        </w:rPr>
        <w:t>承包人因此增加的费用应认为已包括在投标价之中，发包人不另行支付。</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违反本项规定，则按第22.1款承包人违约处理。</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(11)几个承包人或与相邻标段或与相邻项目在同一区域内施工时，监理人有权协调工程的实施，并对工程衔接及工程界面范围划分作出指示，承包人应在监理人的统一协调下工作，承包人因此增加的费用应认为已包括在投标价之中，发包人不另行支付。</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(12)未经发包人事先批准，承包人不得在任何报纸、商业或技术文献上刊登或披露任何与本合同或与本工程有关的详细资料。</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承包人不应在现场或施工设施上展示或允许展示任何贸易和商业性广告。在工地现场张贴布告，应事先得到监理人的批准，当监理人指示撤除时，应立即执行。</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(13)承包人不得将任何种类的爆破器材给予、易货或以其他任何方式转给他人，承包人应遵守《中华人民共和国民用爆炸物品管理条例》。承包人在进行爆破施工前应当编制详细并切实可行的实施方案，并报经监理人及相关职能部门审批认可，应当综合考虑爆破震动对电力、水利等周边设施、建筑物、村庄、居民区和环境等的影响，避免对上述设施造成破坏，否则，由此引起的一切费用均由承包人承担。</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(14)</w:t>
      </w:r>
      <w:r>
        <w:rPr>
          <w:rFonts w:hint="default" w:ascii="宋体" w:hAnsi="宋体" w:eastAsia="宋体" w:cs="宋体"/>
          <w:spacing w:val="-2"/>
          <w:sz w:val="21"/>
          <w:szCs w:val="21"/>
        </w:rPr>
        <w:t>工程完工后，承包人所在标段的遗留问题，如（不限于）：河道清理、渣土清运、临时用地(含取、弃土场等)的复耕复绿、垃圾的清理外运解小、建筑垃圾和渣土清运，临时工程的清除、赔偿等，承包人应积极主动进行处理和解决，并承担所有费用。如果上述问题在发包人规定的期限内不能解决，发包人有权单独或委托其他单位进行处理，发生的全部费用从承包人保留金中抵扣，承包人应无条件接受</w:t>
      </w:r>
      <w:r>
        <w:rPr>
          <w:rFonts w:hint="default" w:ascii="宋体" w:hAnsi="宋体" w:eastAsia="宋体" w:cs="宋体"/>
          <w:sz w:val="21"/>
          <w:szCs w:val="21"/>
        </w:rPr>
        <w:t>。</w:t>
      </w:r>
    </w:p>
    <w:p>
      <w:pPr>
        <w:tabs>
          <w:tab w:val="left" w:pos="2790"/>
        </w:tabs>
        <w:spacing w:beforeLines="0" w:afterLines="0"/>
        <w:ind w:firstLine="210" w:firstLineChars="100"/>
        <w:rPr>
          <w:rFonts w:hint="default" w:ascii="宋体" w:hAnsi="宋体" w:eastAsia="宋体" w:cs="宋体"/>
          <w:sz w:val="21"/>
          <w:szCs w:val="21"/>
        </w:rPr>
      </w:pPr>
      <w:r>
        <w:rPr>
          <w:rFonts w:hint="default" w:ascii="宋体" w:hAnsi="宋体" w:eastAsia="宋体" w:cs="宋体"/>
          <w:sz w:val="21"/>
          <w:szCs w:val="21"/>
        </w:rPr>
        <w:t>(15)承包人应参照浙江省交通运输厅文件浙交〔2011〕112号关于印发《浙江省普通国省道公路建设工程标准化工地建设管理和考核办法（试行）》的通知、浙江省交通运输厅浙交〔2013〕120号《关于在我省政府投资公路水运建设工程中推行安全质量远程视频监控系统的通知》、交通运输部交质监发〔2012〕679号文《关于开展公路水运工程“平安工地”考核评价工作的通知》、原浙江省交通建设工程监督管理局浙交监（2016）2号文《关于进一步深化全省在建公路水运工程“质安文化进工地”活动的通知》、交安监发〔2016〕216号《关于打造公路水运品质工程的指导意见》、浙江省交通运输厅关于印发《浙江省公路水运“品质工程”建设活动指导意见》、浙江省交通运输厅关于印发《浙江省公路水运品质工程项目评选办法》、《浙江省交通建设工程质量和安全生产管理条例》、浙交〔2015〕66号《关于印发《浙江省创建美丽公路“五个一万”工程实施意见》的通知》、浙公路〔2015〕66号《关于印发《全省创建美丽公路考核管理办法》（暂行）的通知》、绍兴市交通运输局绍市交发〔2016〕104号《关于开展公路水运“品质工程”建设活动的指导意见》的要求进行工地标准化、施工标准化和管理标准化建设和安全、文明施工。承包人应加强做好文明施工，和谐稳定工作，避免发生因承包人原因引起的群体性上访事件。</w:t>
      </w:r>
    </w:p>
    <w:p>
      <w:pPr>
        <w:tabs>
          <w:tab w:val="left" w:pos="2790"/>
        </w:tabs>
        <w:spacing w:beforeLines="0" w:afterLines="0"/>
        <w:ind w:firstLine="210" w:firstLineChars="100"/>
        <w:rPr>
          <w:rFonts w:hint="default" w:ascii="宋体" w:hAnsi="宋体" w:eastAsia="宋体" w:cs="宋体"/>
          <w:sz w:val="21"/>
          <w:szCs w:val="21"/>
        </w:rPr>
      </w:pPr>
      <w:r>
        <w:rPr>
          <w:rFonts w:hint="default" w:ascii="宋体" w:hAnsi="宋体" w:eastAsia="宋体" w:cs="宋体"/>
          <w:sz w:val="21"/>
          <w:szCs w:val="21"/>
        </w:rPr>
        <w:t>（16）由于施工引起的需涉及预埋管线（如便道跨越管线等）及电力、通信（讯）线路的，须由承包人负责联系、协调、安评等事宜，以保证施工安全。由施工引起的涉河、涉管线、涉电力通信（讯）线路、涉高等级公路审批也应由承包人负责。承包人所采取的所有措施以及因此增加的费用（含技术、安全论证专题费、聘请专家的会务费、安评、评审、审批等）应认为已包括在投标价之中，发包人不另行支付。</w:t>
      </w:r>
    </w:p>
    <w:p>
      <w:pPr>
        <w:tabs>
          <w:tab w:val="left" w:pos="2790"/>
        </w:tabs>
        <w:spacing w:beforeLines="0" w:afterLines="0"/>
        <w:ind w:firstLine="420" w:firstLineChars="200"/>
        <w:rPr>
          <w:rFonts w:hint="default" w:ascii="宋体" w:hAnsi="宋体" w:eastAsia="宋体" w:cs="宋体"/>
          <w:sz w:val="21"/>
          <w:szCs w:val="21"/>
        </w:rPr>
      </w:pPr>
      <w:bookmarkStart w:id="163" w:name="_Toc360009472"/>
      <w:r>
        <w:rPr>
          <w:rFonts w:hint="default" w:ascii="宋体" w:hAnsi="宋体" w:eastAsia="宋体" w:cs="宋体"/>
          <w:sz w:val="21"/>
          <w:szCs w:val="21"/>
        </w:rPr>
        <w:t>(17)涉及河流、天然气、管道等相关工作的要求</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承包人在项目实施过程中，对项目涉及河流、天然气、管道等相关工作，应按相关规定和要求办理有关审批手续并组织实施，其费用已包含在合同报价中，发包人不再另行支付。发包人将尽可能协助承包人办理相关手续及解决实施过程中的有关问题，发包人协助办理及解决问题成功与否，并不免除承包人根据合同文件规定应负的一切责任。</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(18)承包人应执行发包人针对本工程制定的相关管理办法和实施细则</w:t>
      </w:r>
      <w:bookmarkEnd w:id="163"/>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在合同执行期间，承包人应执行发包人根据本项目建设管理需要制定的施工指南、标准化工地、关键节点目标考核、交通组织维护、安全生产、阳光工程、检查与考核、质量处罚条例、工程计量支付和工程变更等相关管理办法和实施细则。</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(19)承包人在施工过程中，应避免泥土、石块等建筑垃圾掉入水库、溪流中，掉入水库、溪流中的泥土、石块等建筑垃圾由承包人负责清理，以保持原河床地形地貌，承包人所采取的措施及因此增加的费用应认为已包括在投标价之中，发包人不另行支付。</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(20)线路临近的山溏、水库、小溪、河流等，承包人需按水保批复相关要求，办理相关手续，做好保护措施，承包人所采取的措施及办理相关手续的费用视为已包括在工程量清单报价中。特别是重点水源地段，承包人应详细调查，制定确实可行的专项保护方案。</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(21)承包人应加强工地食堂餐饮服务食品安全工作，切实保障建筑工人集体用餐安全，有效防范食品安全事故。</w:t>
      </w:r>
    </w:p>
    <w:p>
      <w:pPr>
        <w:tabs>
          <w:tab w:val="left" w:pos="2790"/>
        </w:tabs>
        <w:spacing w:beforeLines="0" w:afterLines="0"/>
        <w:ind w:firstLine="420" w:firstLineChars="200"/>
        <w:rPr>
          <w:rFonts w:hint="default" w:ascii="宋体" w:hAnsi="宋体" w:eastAsia="宋体" w:cs="宋体"/>
          <w:spacing w:val="-2"/>
          <w:sz w:val="21"/>
          <w:szCs w:val="21"/>
        </w:rPr>
      </w:pPr>
      <w:r>
        <w:rPr>
          <w:rFonts w:hint="default" w:ascii="宋体" w:hAnsi="宋体" w:eastAsia="宋体" w:cs="宋体"/>
          <w:sz w:val="21"/>
          <w:szCs w:val="21"/>
        </w:rPr>
        <w:t>(22)</w:t>
      </w:r>
      <w:r>
        <w:rPr>
          <w:rFonts w:hint="default" w:ascii="宋体" w:hAnsi="宋体" w:eastAsia="宋体" w:cs="宋体"/>
          <w:spacing w:val="-2"/>
          <w:sz w:val="21"/>
          <w:szCs w:val="21"/>
        </w:rPr>
        <w:t>关于加强钢筋工程施工质量的规定</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承包人应按浙江省交通运输厅浙交〔2014〕156号《关于进一步加强钢筋工程施工质量管理的通知》的要求，加强钢筋工程场地建设、加强原材料及半成品管理、加强钢筋工程各道工序管理、加强钢筋工程施工质量的检查与验收、加强承包人的质量管理工作。</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(23)承包人对项目图纸资料负有保密义务。</w:t>
      </w:r>
    </w:p>
    <w:p>
      <w:pPr>
        <w:spacing w:before="120" w:beforeLines="50" w:afterLines="0"/>
        <w:outlineLvl w:val="0"/>
        <w:rPr>
          <w:rFonts w:hint="default" w:ascii="宋体" w:hAnsi="宋体" w:eastAsia="宋体" w:cs="宋体"/>
          <w:kern w:val="0"/>
          <w:sz w:val="21"/>
          <w:szCs w:val="21"/>
        </w:rPr>
      </w:pPr>
      <w:bookmarkStart w:id="164" w:name="_Toc25744"/>
      <w:bookmarkStart w:id="165" w:name="_Toc19894"/>
      <w:r>
        <w:rPr>
          <w:rFonts w:hint="default" w:ascii="宋体" w:hAnsi="宋体" w:eastAsia="宋体" w:cs="宋体"/>
          <w:kern w:val="0"/>
          <w:sz w:val="21"/>
          <w:szCs w:val="21"/>
        </w:rPr>
        <w:t>4.3分包</w:t>
      </w:r>
      <w:bookmarkEnd w:id="164"/>
      <w:bookmarkEnd w:id="165"/>
    </w:p>
    <w:p>
      <w:pPr>
        <w:tabs>
          <w:tab w:val="left" w:pos="2790"/>
        </w:tabs>
        <w:spacing w:beforeLines="0" w:afterLines="0"/>
        <w:ind w:firstLine="420" w:firstLineChars="200"/>
        <w:rPr>
          <w:rFonts w:hint="default" w:ascii="宋体" w:hAnsi="宋体" w:eastAsia="宋体" w:cs="宋体"/>
          <w:color w:val="auto"/>
          <w:sz w:val="21"/>
          <w:szCs w:val="21"/>
        </w:rPr>
      </w:pPr>
      <w:bookmarkStart w:id="166" w:name="_Toc14210"/>
      <w:bookmarkStart w:id="167" w:name="_Toc15796"/>
      <w:r>
        <w:rPr>
          <w:rFonts w:hint="default" w:ascii="宋体" w:hAnsi="宋体" w:eastAsia="宋体" w:cs="宋体"/>
          <w:color w:val="auto"/>
          <w:sz w:val="21"/>
          <w:szCs w:val="21"/>
        </w:rPr>
        <w:t>公路工程专用合同条款4.3.2项补充：</w:t>
      </w:r>
    </w:p>
    <w:p>
      <w:pPr>
        <w:widowControl/>
        <w:spacing w:beforeLines="0" w:afterLines="0"/>
        <w:jc w:val="left"/>
        <w:rPr>
          <w:rFonts w:hint="default"/>
          <w:color w:val="auto"/>
          <w:sz w:val="21"/>
          <w:szCs w:val="24"/>
        </w:rPr>
      </w:pPr>
      <w:r>
        <w:rPr>
          <w:rFonts w:hint="default" w:ascii="宋体" w:hAnsi="宋体" w:eastAsia="宋体" w:cs="宋体"/>
          <w:color w:val="auto"/>
          <w:kern w:val="0"/>
          <w:sz w:val="21"/>
          <w:szCs w:val="21"/>
          <w:lang w:bidi="ar"/>
        </w:rPr>
        <w:t>（</w:t>
      </w:r>
      <w:r>
        <w:rPr>
          <w:rFonts w:hint="eastAsia" w:ascii="Times New Roman" w:hAnsi="Times New Roman" w:eastAsia="Times New Roman" w:cs="Times New Roman"/>
          <w:color w:val="auto"/>
          <w:kern w:val="0"/>
          <w:sz w:val="21"/>
          <w:szCs w:val="21"/>
          <w:lang w:bidi="ar"/>
        </w:rPr>
        <w:t>1</w:t>
      </w:r>
      <w:r>
        <w:rPr>
          <w:rFonts w:hint="default" w:ascii="宋体" w:hAnsi="宋体" w:eastAsia="宋体" w:cs="宋体"/>
          <w:color w:val="auto"/>
          <w:kern w:val="0"/>
          <w:sz w:val="21"/>
          <w:szCs w:val="21"/>
          <w:lang w:bidi="ar"/>
        </w:rPr>
        <w:t>）不允许分包的工程内容为：</w:t>
      </w:r>
      <w:r>
        <w:rPr>
          <w:rFonts w:hint="eastAsia" w:ascii="Times New Roman" w:hAnsi="Times New Roman" w:eastAsia="Times New Roman" w:cs="Times New Roman"/>
          <w:color w:val="auto"/>
          <w:kern w:val="0"/>
          <w:sz w:val="21"/>
          <w:szCs w:val="21"/>
          <w:lang w:bidi="ar"/>
        </w:rPr>
        <w:t>______</w:t>
      </w:r>
      <w:r>
        <w:rPr>
          <w:rFonts w:hint="default" w:ascii="宋体" w:hAnsi="Times New Roman" w:eastAsia="宋体" w:cs="Times New Roman"/>
          <w:color w:val="auto"/>
          <w:kern w:val="0"/>
          <w:sz w:val="21"/>
          <w:szCs w:val="21"/>
          <w:lang w:bidi="ar"/>
        </w:rPr>
        <w:t>/</w:t>
      </w:r>
      <w:r>
        <w:rPr>
          <w:rFonts w:hint="eastAsia" w:ascii="Times New Roman" w:hAnsi="Times New Roman" w:eastAsia="Times New Roman" w:cs="Times New Roman"/>
          <w:color w:val="auto"/>
          <w:kern w:val="0"/>
          <w:sz w:val="21"/>
          <w:szCs w:val="21"/>
          <w:lang w:bidi="ar"/>
        </w:rPr>
        <w:t>_______</w:t>
      </w:r>
      <w:r>
        <w:rPr>
          <w:rFonts w:hint="default" w:ascii="宋体" w:hAnsi="宋体" w:eastAsia="宋体" w:cs="宋体"/>
          <w:color w:val="auto"/>
          <w:kern w:val="0"/>
          <w:sz w:val="21"/>
          <w:szCs w:val="21"/>
          <w:lang w:bidi="ar"/>
        </w:rPr>
        <w:t xml:space="preserve">。 </w:t>
      </w:r>
    </w:p>
    <w:p>
      <w:pPr>
        <w:widowControl/>
        <w:spacing w:beforeLines="0" w:afterLines="0"/>
        <w:jc w:val="left"/>
        <w:rPr>
          <w:rFonts w:hint="default"/>
          <w:color w:val="auto"/>
          <w:sz w:val="21"/>
          <w:szCs w:val="24"/>
        </w:rPr>
      </w:pPr>
      <w:r>
        <w:rPr>
          <w:rFonts w:hint="default" w:ascii="宋体" w:hAnsi="宋体" w:eastAsia="宋体" w:cs="宋体"/>
          <w:color w:val="auto"/>
          <w:kern w:val="0"/>
          <w:sz w:val="21"/>
          <w:szCs w:val="21"/>
          <w:lang w:bidi="ar"/>
        </w:rPr>
        <w:t xml:space="preserve">承包人在中标后补充提交分包计划的，应按规定及时向监理人提交分包计划并经发包人批准后， </w:t>
      </w:r>
    </w:p>
    <w:p>
      <w:pPr>
        <w:widowControl/>
        <w:spacing w:beforeLines="0" w:afterLines="0"/>
        <w:jc w:val="left"/>
        <w:rPr>
          <w:rFonts w:hint="default"/>
          <w:color w:val="auto"/>
          <w:sz w:val="21"/>
          <w:szCs w:val="24"/>
        </w:rPr>
      </w:pPr>
      <w:r>
        <w:rPr>
          <w:rFonts w:hint="default" w:ascii="宋体" w:hAnsi="宋体" w:eastAsia="宋体" w:cs="宋体"/>
          <w:color w:val="auto"/>
          <w:kern w:val="0"/>
          <w:sz w:val="21"/>
          <w:szCs w:val="21"/>
          <w:lang w:bidi="ar"/>
        </w:rPr>
        <w:t xml:space="preserve">可以依法实施分包。 </w:t>
      </w:r>
    </w:p>
    <w:p>
      <w:pPr>
        <w:widowControl/>
        <w:spacing w:beforeLines="0" w:afterLines="0"/>
        <w:jc w:val="left"/>
        <w:rPr>
          <w:rFonts w:hint="default"/>
          <w:color w:val="auto"/>
          <w:sz w:val="21"/>
          <w:szCs w:val="24"/>
        </w:rPr>
      </w:pPr>
      <w:r>
        <w:rPr>
          <w:rFonts w:hint="default" w:ascii="宋体" w:hAnsi="宋体" w:eastAsia="宋体" w:cs="宋体"/>
          <w:color w:val="auto"/>
          <w:kern w:val="0"/>
          <w:sz w:val="21"/>
          <w:szCs w:val="21"/>
          <w:lang w:bidi="ar"/>
        </w:rPr>
        <w:t xml:space="preserve">第 </w:t>
      </w:r>
      <w:r>
        <w:rPr>
          <w:rFonts w:hint="eastAsia" w:ascii="Times New Roman" w:hAnsi="Times New Roman" w:eastAsia="Times New Roman" w:cs="Times New Roman"/>
          <w:color w:val="auto"/>
          <w:kern w:val="0"/>
          <w:sz w:val="21"/>
          <w:szCs w:val="21"/>
          <w:lang w:bidi="ar"/>
        </w:rPr>
        <w:t xml:space="preserve">4.3.7 </w:t>
      </w:r>
      <w:r>
        <w:rPr>
          <w:rFonts w:hint="default" w:ascii="宋体" w:hAnsi="宋体" w:eastAsia="宋体" w:cs="宋体"/>
          <w:color w:val="auto"/>
          <w:kern w:val="0"/>
          <w:sz w:val="21"/>
          <w:szCs w:val="21"/>
          <w:lang w:bidi="ar"/>
        </w:rPr>
        <w:t xml:space="preserve">项细化为： </w:t>
      </w:r>
    </w:p>
    <w:p>
      <w:pPr>
        <w:widowControl/>
        <w:spacing w:beforeLines="0" w:afterLines="0"/>
        <w:jc w:val="left"/>
        <w:rPr>
          <w:rFonts w:hint="default"/>
          <w:color w:val="auto"/>
          <w:sz w:val="21"/>
          <w:szCs w:val="24"/>
        </w:rPr>
      </w:pPr>
      <w:r>
        <w:rPr>
          <w:rFonts w:hint="eastAsia" w:ascii="Times New Roman" w:hAnsi="Times New Roman" w:eastAsia="Times New Roman" w:cs="Times New Roman"/>
          <w:color w:val="auto"/>
          <w:kern w:val="0"/>
          <w:sz w:val="21"/>
          <w:szCs w:val="21"/>
          <w:lang w:bidi="ar"/>
        </w:rPr>
        <w:t xml:space="preserve">4.3.7 </w:t>
      </w:r>
      <w:r>
        <w:rPr>
          <w:rFonts w:hint="default" w:ascii="宋体" w:hAnsi="宋体" w:eastAsia="宋体" w:cs="宋体"/>
          <w:color w:val="auto"/>
          <w:kern w:val="0"/>
          <w:sz w:val="21"/>
          <w:szCs w:val="21"/>
          <w:lang w:bidi="ar"/>
        </w:rPr>
        <w:t xml:space="preserve">本项目的各项分包工作均应遵守《公路工程施工分包管理办法》及《浙江省公路水运施工 </w:t>
      </w:r>
    </w:p>
    <w:p>
      <w:pPr>
        <w:spacing w:before="120" w:beforeLines="50" w:afterLines="0"/>
        <w:outlineLvl w:val="0"/>
        <w:rPr>
          <w:rFonts w:hint="default" w:ascii="宋体" w:hAnsi="宋体" w:eastAsia="宋体" w:cs="宋体"/>
          <w:color w:val="auto"/>
          <w:kern w:val="0"/>
          <w:sz w:val="21"/>
          <w:szCs w:val="21"/>
          <w:lang w:bidi="ar"/>
        </w:rPr>
      </w:pPr>
      <w:r>
        <w:rPr>
          <w:rFonts w:hint="default" w:ascii="宋体" w:hAnsi="宋体" w:eastAsia="宋体" w:cs="宋体"/>
          <w:color w:val="auto"/>
          <w:kern w:val="0"/>
          <w:sz w:val="21"/>
          <w:szCs w:val="21"/>
          <w:lang w:bidi="ar"/>
        </w:rPr>
        <w:t>分包和劳务合作管理实施细则》的有关规定。</w:t>
      </w:r>
    </w:p>
    <w:p>
      <w:pPr>
        <w:spacing w:before="120" w:beforeLines="50" w:afterLines="0"/>
        <w:outlineLvl w:val="0"/>
        <w:rPr>
          <w:rFonts w:hint="default" w:ascii="宋体" w:hAnsi="宋体" w:eastAsia="宋体" w:cs="宋体"/>
          <w:sz w:val="21"/>
          <w:szCs w:val="21"/>
        </w:rPr>
      </w:pPr>
      <w:r>
        <w:rPr>
          <w:rFonts w:hint="default" w:ascii="宋体" w:hAnsi="宋体" w:eastAsia="宋体" w:cs="宋体"/>
          <w:sz w:val="21"/>
          <w:szCs w:val="21"/>
        </w:rPr>
        <w:t>4.6承包人人员的管理</w:t>
      </w:r>
      <w:bookmarkEnd w:id="166"/>
      <w:bookmarkEnd w:id="167"/>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公路工程专用合同条款第4.6.3项细化为：</w:t>
      </w:r>
    </w:p>
    <w:p>
      <w:pPr>
        <w:spacing w:beforeLines="0" w:afterLines="0"/>
        <w:ind w:firstLine="412" w:firstLineChars="200"/>
        <w:rPr>
          <w:rFonts w:hint="default" w:ascii="宋体" w:hAnsi="宋体" w:eastAsia="宋体" w:cs="宋体"/>
          <w:sz w:val="21"/>
          <w:szCs w:val="21"/>
        </w:rPr>
      </w:pPr>
      <w:r>
        <w:rPr>
          <w:rFonts w:hint="default" w:ascii="宋体" w:hAnsi="宋体" w:eastAsia="宋体" w:cs="宋体"/>
          <w:spacing w:val="-2"/>
          <w:sz w:val="21"/>
          <w:szCs w:val="21"/>
        </w:rPr>
        <w:t>承包人项目经理、项目技术负责人及安</w:t>
      </w:r>
      <w:r>
        <w:rPr>
          <w:rFonts w:hint="default" w:ascii="宋体" w:hAnsi="宋体" w:eastAsia="宋体" w:cs="宋体"/>
          <w:spacing w:val="-1"/>
          <w:sz w:val="21"/>
          <w:szCs w:val="21"/>
        </w:rPr>
        <w:t>全负责人应签署承诺书，承诺按招标文件规定到位，若有</w:t>
      </w:r>
      <w:r>
        <w:rPr>
          <w:rFonts w:hint="default" w:ascii="宋体" w:hAnsi="宋体" w:eastAsia="宋体" w:cs="宋体"/>
          <w:sz w:val="21"/>
          <w:szCs w:val="21"/>
        </w:rPr>
        <w:t xml:space="preserve"> </w:t>
      </w:r>
      <w:r>
        <w:rPr>
          <w:rFonts w:hint="default" w:ascii="宋体" w:hAnsi="宋体" w:eastAsia="宋体" w:cs="宋体"/>
          <w:spacing w:val="-1"/>
          <w:sz w:val="21"/>
          <w:szCs w:val="21"/>
        </w:rPr>
        <w:t>更换，同意按浙</w:t>
      </w:r>
      <w:r>
        <w:rPr>
          <w:rFonts w:hint="default" w:ascii="宋体" w:hAnsi="宋体" w:eastAsia="宋体" w:cs="宋体"/>
          <w:sz w:val="21"/>
          <w:szCs w:val="21"/>
        </w:rPr>
        <w:t>江省信用评价管理实施细则扣分或纳入负面清单管理。</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公路工程专用合同条款补充第4.6.6项～第4.6.8项：</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4.6.6  承包人的所有管理、施工人员(包括分包队伍) 需着统一的明显标志服，夜间须为反光标 志服，同时须符合相关安全管理的规定，并按不同岗位佩证上岗。</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4.6.7  承包人项目经理、项目技术负责人及主要管理人员的出勤需进行考勤。项目经理及项目技 术负责人离开工地必须向监理人书面请假，并经发包人同意后才能离开；每月在工地天数应大于 20 天(特殊情况经监理人批准报发包人同意例外) 。</w:t>
      </w:r>
    </w:p>
    <w:p>
      <w:pPr>
        <w:spacing w:beforeLines="0" w:afterLines="0"/>
        <w:ind w:firstLine="420" w:firstLineChars="200"/>
        <w:rPr>
          <w:rFonts w:hint="default" w:ascii="宋体" w:hAnsi="宋体" w:eastAsia="宋体" w:cs="宋体"/>
          <w:i/>
          <w:kern w:val="0"/>
          <w:sz w:val="21"/>
          <w:szCs w:val="21"/>
        </w:rPr>
      </w:pPr>
      <w:r>
        <w:rPr>
          <w:rFonts w:hint="default" w:ascii="宋体" w:hAnsi="宋体" w:eastAsia="宋体" w:cs="宋体"/>
          <w:sz w:val="21"/>
          <w:szCs w:val="21"/>
        </w:rPr>
        <w:t>4.6.8 除因管理原因发生重大质量安全事故不适合再任，因生病住院、终止劳动合同关系（需提供相关部门或单位的证明材料）等无法继续履行合同责任和义务，被责令停止执业、羁押或判刑外，承包人不得提出更换项目经理。符合上述规定确需更换的，应征得发包人同意，按台交【2022】87号文件要求，经有关行业行政主管部门备案，且更换后的人员不得低于原投标承诺人员所具有的资格和业绩条件。</w:t>
      </w:r>
    </w:p>
    <w:p>
      <w:pPr>
        <w:spacing w:before="120" w:beforeLines="50" w:afterLines="0"/>
        <w:outlineLvl w:val="0"/>
        <w:rPr>
          <w:rFonts w:hint="default" w:ascii="宋体" w:hAnsi="宋体" w:eastAsia="宋体" w:cs="宋体"/>
          <w:sz w:val="21"/>
          <w:szCs w:val="21"/>
        </w:rPr>
      </w:pPr>
      <w:bookmarkStart w:id="168" w:name="_Toc5701"/>
      <w:bookmarkStart w:id="169" w:name="_Toc29542"/>
      <w:r>
        <w:rPr>
          <w:rFonts w:hint="default" w:ascii="宋体" w:hAnsi="宋体" w:eastAsia="宋体" w:cs="宋体"/>
          <w:sz w:val="21"/>
          <w:szCs w:val="21"/>
        </w:rPr>
        <w:t>4.8保障承包人人员的合法权益</w:t>
      </w:r>
      <w:bookmarkEnd w:id="168"/>
      <w:bookmarkEnd w:id="169"/>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通用合同条款第4.8.3项补充：</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承包人应至少设一名具有一定卫生常识及传染病防治知识的卫生督查员，负责与当地卫生部门联系，并在当地卫生部门的指导下负责承包人所在施工现场的传染病检查、控制、报告。</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一旦爆发任何具有传染性的疾病时，承包人应遵守并执行当地政府或卫生防疫部门为防治和消灭上述传染病蔓延而制订的规章、命令和要求。建立人员流动登记制度、信息报告制度，与当地卫生防疫部门积极合作，做好各项防范措施的落实工作。</w:t>
      </w:r>
    </w:p>
    <w:p>
      <w:pPr>
        <w:spacing w:before="120" w:beforeLines="50" w:afterLines="0"/>
        <w:outlineLvl w:val="0"/>
        <w:rPr>
          <w:rFonts w:hint="default" w:ascii="宋体" w:hAnsi="宋体" w:eastAsia="宋体" w:cs="宋体"/>
          <w:sz w:val="21"/>
          <w:szCs w:val="21"/>
        </w:rPr>
      </w:pPr>
      <w:bookmarkStart w:id="170" w:name="_Toc22758"/>
      <w:bookmarkStart w:id="171" w:name="_Toc28640"/>
      <w:r>
        <w:rPr>
          <w:rFonts w:hint="default" w:ascii="宋体" w:hAnsi="宋体" w:eastAsia="宋体" w:cs="宋体"/>
          <w:sz w:val="21"/>
          <w:szCs w:val="21"/>
        </w:rPr>
        <w:t>4.9工程价款应专款专用</w:t>
      </w:r>
      <w:bookmarkEnd w:id="170"/>
      <w:bookmarkEnd w:id="171"/>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公路工程专用合同条款第4.9款约定为：</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发包人按合同约定支付给承包人的各项价款应专用于合同工程。发包人支付的工程进度款应为本工程的专款专用资金。</w:t>
      </w:r>
    </w:p>
    <w:p>
      <w:pPr>
        <w:spacing w:before="120" w:beforeLines="50" w:afterLines="0"/>
        <w:outlineLvl w:val="0"/>
        <w:rPr>
          <w:rFonts w:hint="default" w:ascii="宋体" w:hAnsi="宋体" w:eastAsia="宋体" w:cs="宋体"/>
          <w:sz w:val="21"/>
          <w:szCs w:val="21"/>
        </w:rPr>
      </w:pPr>
      <w:bookmarkStart w:id="172" w:name="_Toc12529"/>
      <w:bookmarkStart w:id="173" w:name="_Toc11002"/>
      <w:r>
        <w:rPr>
          <w:rFonts w:hint="default" w:ascii="宋体" w:hAnsi="宋体" w:eastAsia="宋体" w:cs="宋体"/>
          <w:sz w:val="21"/>
          <w:szCs w:val="21"/>
        </w:rPr>
        <w:t>4.11不利物质条件</w:t>
      </w:r>
      <w:bookmarkEnd w:id="172"/>
      <w:bookmarkEnd w:id="173"/>
    </w:p>
    <w:p>
      <w:pPr>
        <w:tabs>
          <w:tab w:val="left" w:pos="2790"/>
        </w:tabs>
        <w:spacing w:beforeLines="0" w:afterLines="0"/>
        <w:ind w:firstLine="420" w:firstLineChars="200"/>
        <w:rPr>
          <w:rFonts w:hint="default" w:ascii="宋体" w:hAnsi="宋体" w:eastAsia="宋体" w:cs="宋体"/>
          <w:sz w:val="21"/>
          <w:szCs w:val="21"/>
        </w:rPr>
      </w:pPr>
      <w:bookmarkStart w:id="174" w:name="_Toc519182662"/>
      <w:r>
        <w:rPr>
          <w:rFonts w:hint="default" w:ascii="宋体" w:hAnsi="宋体" w:eastAsia="宋体" w:cs="宋体"/>
          <w:sz w:val="21"/>
          <w:szCs w:val="21"/>
        </w:rPr>
        <w:t>通用合同条款第4.11.1项约定为：</w:t>
      </w:r>
    </w:p>
    <w:p>
      <w:pPr>
        <w:tabs>
          <w:tab w:val="left" w:pos="2790"/>
        </w:tabs>
        <w:spacing w:beforeLines="0" w:afterLines="0"/>
        <w:ind w:firstLine="420" w:firstLineChars="200"/>
        <w:outlineLvl w:val="0"/>
        <w:rPr>
          <w:rFonts w:hint="default" w:ascii="宋体" w:hAnsi="宋体" w:eastAsia="宋体" w:cs="宋体"/>
          <w:sz w:val="21"/>
          <w:szCs w:val="21"/>
        </w:rPr>
      </w:pPr>
      <w:bookmarkStart w:id="175" w:name="_Toc28222"/>
      <w:bookmarkStart w:id="176" w:name="_Toc10761"/>
      <w:bookmarkStart w:id="177" w:name="_Toc8825"/>
      <w:bookmarkStart w:id="178" w:name="_Toc13675"/>
      <w:r>
        <w:rPr>
          <w:rFonts w:hint="default" w:ascii="宋体" w:hAnsi="宋体" w:eastAsia="宋体" w:cs="宋体"/>
          <w:sz w:val="21"/>
          <w:szCs w:val="21"/>
        </w:rPr>
        <w:t>4.11.1  不利物质条件的范围：</w:t>
      </w:r>
      <w:r>
        <w:rPr>
          <w:rFonts w:hint="default" w:ascii="宋体" w:hAnsi="宋体" w:eastAsia="宋体" w:cs="宋体"/>
          <w:sz w:val="21"/>
          <w:szCs w:val="21"/>
          <w:u w:val="single"/>
        </w:rPr>
        <w:t xml:space="preserve">           /</w:t>
      </w:r>
      <w:bookmarkEnd w:id="175"/>
      <w:bookmarkEnd w:id="176"/>
      <w:bookmarkEnd w:id="177"/>
      <w:bookmarkEnd w:id="178"/>
      <w:r>
        <w:rPr>
          <w:rFonts w:hint="default" w:ascii="宋体" w:hAnsi="宋体" w:eastAsia="宋体" w:cs="宋体"/>
          <w:sz w:val="21"/>
          <w:szCs w:val="21"/>
          <w:u w:val="single"/>
        </w:rPr>
        <w:t xml:space="preserve">               </w:t>
      </w:r>
    </w:p>
    <w:p>
      <w:pPr>
        <w:spacing w:before="120" w:beforeLines="50" w:afterLines="0"/>
        <w:outlineLvl w:val="2"/>
        <w:rPr>
          <w:rFonts w:hint="default" w:ascii="宋体" w:hAnsi="宋体" w:eastAsia="宋体" w:cs="宋体"/>
          <w:b/>
          <w:kern w:val="0"/>
          <w:sz w:val="24"/>
          <w:szCs w:val="24"/>
        </w:rPr>
      </w:pPr>
      <w:bookmarkStart w:id="179" w:name="_Toc20327"/>
      <w:bookmarkStart w:id="180" w:name="_Toc17258"/>
      <w:r>
        <w:rPr>
          <w:rFonts w:hint="default" w:ascii="宋体" w:hAnsi="宋体" w:eastAsia="宋体" w:cs="宋体"/>
          <w:sz w:val="28"/>
          <w:szCs w:val="28"/>
        </w:rPr>
        <w:t>6.施工设备和临时设施</w:t>
      </w:r>
      <w:bookmarkEnd w:id="174"/>
      <w:bookmarkEnd w:id="179"/>
      <w:bookmarkEnd w:id="180"/>
    </w:p>
    <w:p>
      <w:pPr>
        <w:spacing w:before="120" w:beforeLines="50" w:afterLines="0"/>
        <w:outlineLvl w:val="0"/>
        <w:rPr>
          <w:rFonts w:hint="default" w:ascii="宋体" w:hAnsi="宋体" w:eastAsia="宋体" w:cs="宋体"/>
          <w:sz w:val="21"/>
          <w:szCs w:val="21"/>
        </w:rPr>
      </w:pPr>
      <w:bookmarkStart w:id="181" w:name="_Toc20457"/>
      <w:bookmarkStart w:id="182" w:name="_Toc4170"/>
      <w:r>
        <w:rPr>
          <w:rFonts w:hint="default" w:ascii="宋体" w:hAnsi="宋体" w:eastAsia="宋体" w:cs="宋体"/>
          <w:sz w:val="21"/>
          <w:szCs w:val="21"/>
        </w:rPr>
        <w:t>6.3要求承包人增加或更换施工设备</w:t>
      </w:r>
      <w:bookmarkEnd w:id="181"/>
      <w:bookmarkEnd w:id="182"/>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公路工程专用合同条款6.3款细化为：</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pPr>
        <w:tabs>
          <w:tab w:val="left" w:pos="2790"/>
        </w:tabs>
        <w:spacing w:beforeLines="0" w:afterLines="0"/>
        <w:ind w:firstLine="412" w:firstLineChars="200"/>
        <w:rPr>
          <w:rFonts w:hint="default" w:ascii="宋体" w:hAnsi="宋体" w:eastAsia="宋体" w:cs="宋体"/>
          <w:sz w:val="21"/>
          <w:szCs w:val="21"/>
        </w:rPr>
      </w:pPr>
      <w:r>
        <w:rPr>
          <w:rFonts w:hint="default" w:ascii="宋体" w:hAnsi="宋体" w:eastAsia="宋体" w:cs="宋体"/>
          <w:spacing w:val="-2"/>
          <w:sz w:val="21"/>
          <w:szCs w:val="21"/>
        </w:rPr>
        <w:t>承包人应综合考虑本项目施工难度大及交通组织复杂等的特殊性，根据项目总体进度计划和阶段性计划以及发包人的要求合理安排好施工设备进场，必要时应切实加大施工设备、人力、物力的投入并经监理人、发包人审批认可，由此增加的费用认为已包括在投标价之中，发包人不另行支付。</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承包人的机械、车辆必须证（照）齐全，三无车辆不得进场。</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违反本款规定，则按第22.1款承包人违约处理。</w:t>
      </w:r>
    </w:p>
    <w:p>
      <w:pPr>
        <w:tabs>
          <w:tab w:val="left" w:pos="2790"/>
        </w:tabs>
        <w:spacing w:beforeLines="0" w:afterLines="0"/>
        <w:ind w:firstLine="420" w:firstLineChars="200"/>
        <w:rPr>
          <w:rFonts w:hint="default" w:ascii="宋体" w:hAnsi="宋体" w:eastAsia="宋体" w:cs="宋体"/>
          <w:sz w:val="21"/>
          <w:szCs w:val="21"/>
        </w:rPr>
      </w:pPr>
    </w:p>
    <w:p>
      <w:pPr>
        <w:tabs>
          <w:tab w:val="left" w:pos="2790"/>
        </w:tabs>
        <w:spacing w:beforeLines="0" w:afterLines="0"/>
        <w:outlineLvl w:val="0"/>
        <w:rPr>
          <w:rFonts w:hint="default" w:ascii="宋体" w:hAnsi="宋体" w:eastAsia="宋体" w:cs="宋体"/>
          <w:sz w:val="28"/>
          <w:szCs w:val="28"/>
        </w:rPr>
      </w:pPr>
      <w:bookmarkStart w:id="183" w:name="_Toc514146992"/>
      <w:bookmarkStart w:id="184" w:name="_Toc21751"/>
      <w:bookmarkStart w:id="185" w:name="_Toc2196"/>
      <w:bookmarkStart w:id="186" w:name="_Toc343590077"/>
      <w:r>
        <w:rPr>
          <w:rFonts w:hint="default" w:ascii="宋体" w:hAnsi="宋体" w:eastAsia="宋体" w:cs="宋体"/>
          <w:sz w:val="28"/>
          <w:szCs w:val="28"/>
        </w:rPr>
        <w:t>7. 交通运输</w:t>
      </w:r>
      <w:bookmarkEnd w:id="183"/>
      <w:bookmarkEnd w:id="184"/>
      <w:bookmarkEnd w:id="185"/>
      <w:bookmarkEnd w:id="186"/>
    </w:p>
    <w:p>
      <w:pPr>
        <w:tabs>
          <w:tab w:val="left" w:pos="2790"/>
        </w:tabs>
        <w:spacing w:beforeLines="0" w:afterLines="0"/>
        <w:outlineLvl w:val="0"/>
        <w:rPr>
          <w:rFonts w:hint="default" w:ascii="宋体" w:hAnsi="宋体" w:eastAsia="宋体" w:cs="宋体"/>
          <w:sz w:val="21"/>
          <w:szCs w:val="21"/>
        </w:rPr>
      </w:pPr>
      <w:bookmarkStart w:id="187" w:name="_Toc514146993"/>
      <w:bookmarkStart w:id="188" w:name="_Toc343590078"/>
      <w:bookmarkStart w:id="189" w:name="_Toc17702"/>
      <w:bookmarkStart w:id="190" w:name="_Toc7230"/>
      <w:r>
        <w:rPr>
          <w:rFonts w:hint="default" w:ascii="宋体" w:hAnsi="宋体" w:eastAsia="宋体" w:cs="宋体"/>
          <w:sz w:val="21"/>
          <w:szCs w:val="21"/>
        </w:rPr>
        <w:t>7.2  场内施工道路</w:t>
      </w:r>
      <w:bookmarkEnd w:id="187"/>
      <w:bookmarkEnd w:id="188"/>
      <w:bookmarkEnd w:id="189"/>
      <w:bookmarkEnd w:id="190"/>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通用合同条款第7.2.2项约定为：</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7.2.2承包人应允许发包人、监理人及发包人安排的其他相关人员无偿使用由承包人修建和维护的临时道路、桥梁等设施。承包人应允许与发包人签订有承包合同的其他承包人或其工作人员使用由承包人修建和维护的临时道路、桥梁等设施；如其他承包人或其工作人员在使用中对临时设施有损坏时，承包人可通过监理人指出由其他承包人给予修复或赔偿的要求。</w:t>
      </w:r>
    </w:p>
    <w:p>
      <w:pPr>
        <w:spacing w:beforeLines="0" w:afterLines="0"/>
        <w:ind w:firstLine="420" w:firstLineChars="200"/>
        <w:rPr>
          <w:rFonts w:hint="default" w:ascii="宋体" w:hAnsi="宋体" w:eastAsia="宋体" w:cs="宋体"/>
          <w:kern w:val="0"/>
          <w:sz w:val="21"/>
          <w:szCs w:val="21"/>
        </w:rPr>
      </w:pPr>
    </w:p>
    <w:p>
      <w:pPr>
        <w:tabs>
          <w:tab w:val="left" w:pos="2790"/>
        </w:tabs>
        <w:spacing w:beforeLines="0" w:afterLines="0"/>
        <w:outlineLvl w:val="0"/>
        <w:rPr>
          <w:rFonts w:hint="default" w:ascii="宋体" w:hAnsi="宋体" w:eastAsia="宋体" w:cs="宋体"/>
          <w:sz w:val="28"/>
          <w:szCs w:val="28"/>
        </w:rPr>
      </w:pPr>
      <w:bookmarkStart w:id="191" w:name="_Toc6290"/>
      <w:bookmarkStart w:id="192" w:name="_Toc17541"/>
      <w:bookmarkStart w:id="193" w:name="_Toc343590079"/>
      <w:bookmarkStart w:id="194" w:name="_Toc514146994"/>
      <w:r>
        <w:rPr>
          <w:rFonts w:hint="default" w:ascii="宋体" w:hAnsi="宋体" w:eastAsia="宋体" w:cs="宋体"/>
          <w:sz w:val="28"/>
          <w:szCs w:val="28"/>
        </w:rPr>
        <w:t>9. 施工安全、治安保卫和环境保护</w:t>
      </w:r>
      <w:bookmarkEnd w:id="191"/>
      <w:bookmarkEnd w:id="192"/>
      <w:bookmarkEnd w:id="193"/>
      <w:bookmarkEnd w:id="194"/>
    </w:p>
    <w:p>
      <w:pPr>
        <w:tabs>
          <w:tab w:val="left" w:pos="2790"/>
        </w:tabs>
        <w:spacing w:beforeLines="0" w:afterLines="0"/>
        <w:outlineLvl w:val="0"/>
        <w:rPr>
          <w:rFonts w:hint="default" w:ascii="宋体" w:hAnsi="宋体" w:eastAsia="宋体" w:cs="宋体"/>
          <w:sz w:val="21"/>
          <w:szCs w:val="21"/>
        </w:rPr>
      </w:pPr>
      <w:bookmarkStart w:id="195" w:name="_Toc3341"/>
      <w:bookmarkStart w:id="196" w:name="_Toc343590080"/>
      <w:bookmarkStart w:id="197" w:name="_Toc514146995"/>
      <w:bookmarkStart w:id="198" w:name="_Toc22169"/>
      <w:r>
        <w:rPr>
          <w:rFonts w:hint="default" w:ascii="宋体" w:hAnsi="宋体" w:eastAsia="宋体" w:cs="宋体"/>
          <w:sz w:val="21"/>
          <w:szCs w:val="21"/>
        </w:rPr>
        <w:t>9.2  承包人的施工安全责任</w:t>
      </w:r>
      <w:bookmarkEnd w:id="195"/>
      <w:bookmarkEnd w:id="196"/>
      <w:bookmarkEnd w:id="197"/>
      <w:bookmarkEnd w:id="198"/>
    </w:p>
    <w:p>
      <w:pPr>
        <w:tabs>
          <w:tab w:val="left" w:pos="2790"/>
        </w:tabs>
        <w:spacing w:beforeLines="0" w:afterLines="0"/>
        <w:ind w:firstLine="420" w:firstLineChars="200"/>
        <w:rPr>
          <w:rFonts w:hint="default" w:ascii="宋体" w:hAnsi="宋体" w:eastAsia="宋体" w:cs="宋体"/>
          <w:sz w:val="21"/>
          <w:szCs w:val="21"/>
          <w:highlight w:val="none"/>
        </w:rPr>
      </w:pPr>
      <w:r>
        <w:rPr>
          <w:rFonts w:hint="default" w:ascii="宋体" w:hAnsi="宋体" w:eastAsia="宋体" w:cs="宋体"/>
          <w:sz w:val="21"/>
          <w:szCs w:val="21"/>
          <w:highlight w:val="none"/>
        </w:rPr>
        <w:t>公路工程专用合同条款第9.2.5项约定为：</w:t>
      </w:r>
    </w:p>
    <w:p>
      <w:pPr>
        <w:tabs>
          <w:tab w:val="left" w:pos="2790"/>
        </w:tabs>
        <w:spacing w:beforeLines="0" w:afterLines="0"/>
        <w:ind w:firstLine="420" w:firstLineChars="200"/>
        <w:rPr>
          <w:rFonts w:hint="default" w:ascii="宋体" w:hAnsi="宋体" w:eastAsia="宋体" w:cs="宋体"/>
          <w:sz w:val="21"/>
          <w:szCs w:val="21"/>
          <w:highlight w:val="none"/>
        </w:rPr>
      </w:pPr>
      <w:r>
        <w:rPr>
          <w:rFonts w:hint="default" w:ascii="宋体" w:hAnsi="宋体" w:eastAsia="宋体" w:cs="宋体"/>
          <w:sz w:val="21"/>
          <w:szCs w:val="21"/>
          <w:highlight w:val="none"/>
        </w:rPr>
        <w:t>9.2.5</w:t>
      </w:r>
      <w:r>
        <w:rPr>
          <w:rFonts w:hint="default" w:ascii="宋体" w:eastAsia="宋体"/>
          <w:color w:val="000000"/>
          <w:sz w:val="21"/>
          <w:szCs w:val="24"/>
          <w:highlight w:val="none"/>
        </w:rPr>
        <w:t>安全生产费用</w:t>
      </w:r>
      <w:r>
        <w:rPr>
          <w:rFonts w:hint="default" w:ascii="宋体" w:eastAsia="宋体"/>
          <w:sz w:val="21"/>
          <w:szCs w:val="24"/>
          <w:highlight w:val="none"/>
        </w:rPr>
        <w:t>不少于投标总价的</w:t>
      </w:r>
      <w:r>
        <w:rPr>
          <w:rFonts w:hint="default" w:ascii="宋体" w:hAnsi="Times New Roman" w:eastAsia="宋体"/>
          <w:sz w:val="21"/>
          <w:szCs w:val="24"/>
          <w:highlight w:val="none"/>
        </w:rPr>
        <w:t>2</w:t>
      </w:r>
      <w:r>
        <w:rPr>
          <w:rFonts w:hint="default"/>
          <w:sz w:val="21"/>
          <w:szCs w:val="24"/>
          <w:highlight w:val="none"/>
        </w:rPr>
        <w:t>%</w:t>
      </w:r>
      <w:r>
        <w:rPr>
          <w:rFonts w:hint="default" w:ascii="宋体" w:eastAsia="宋体"/>
          <w:sz w:val="21"/>
          <w:szCs w:val="24"/>
          <w:highlight w:val="none"/>
        </w:rPr>
        <w:t>。承包人计量按按浙交 [2021]12号《浙江省交通建设工程安全生产费用管理办法》的相关要求执行</w:t>
      </w:r>
      <w:r>
        <w:rPr>
          <w:rFonts w:hint="default" w:ascii="宋体" w:hAnsi="宋体" w:eastAsia="宋体" w:cs="宋体"/>
          <w:sz w:val="21"/>
          <w:szCs w:val="21"/>
          <w:highlight w:val="none"/>
        </w:rPr>
        <w:t>。安全生产费用应用于施工安全防护用具及设施的采购和更新、安全施工措施的落实、安全生产条件的改善，不得挪作他用。承包人还应执行浙江省人民政府浙政令〔2012〕300号《浙江省交通建设工程质量和安全生产管理办法》的相关规定和要求。如承包人在此基础上增加安全生产费用以满足项目施工需要，则承包人应在本项目工程量清单其他相关子目的单价或总额价中予以考虑，发包人不再另行支付。因采取合同未约定的特殊防护措施增加的费用，由监理人按第3.5款商定或确定。安全生产费的使用和支付按浙交〔2009〕228号关于印发《浙江省公路水运建设工程安全生产费用管理暂行规定》的通知和浙交监〔2013〕43号《关于进一步加强我省交通建设工程施工安全生产费用管理的通知》的相关要求以及相关最新规定办理。</w:t>
      </w:r>
    </w:p>
    <w:p>
      <w:pPr>
        <w:pStyle w:val="80"/>
        <w:spacing w:beforeLines="0" w:afterLines="0" w:line="400" w:lineRule="exact"/>
        <w:ind w:firstLine="420" w:firstLineChars="200"/>
        <w:rPr>
          <w:rFonts w:hint="default" w:ascii="宋体" w:hAnsi="宋体" w:cs="宋体"/>
          <w:sz w:val="21"/>
          <w:szCs w:val="21"/>
          <w:highlight w:val="none"/>
        </w:rPr>
      </w:pPr>
      <w:bookmarkStart w:id="199" w:name="_Toc519182665"/>
      <w:r>
        <w:rPr>
          <w:rFonts w:hint="default" w:ascii="宋体" w:hAnsi="宋体" w:cs="宋体"/>
          <w:sz w:val="21"/>
          <w:szCs w:val="21"/>
          <w:highlight w:val="none"/>
        </w:rPr>
        <w:t>公路工程专用合同条款第9.2.8（1）目细化为：</w:t>
      </w:r>
    </w:p>
    <w:p>
      <w:pPr>
        <w:pStyle w:val="80"/>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按</w:t>
      </w:r>
      <w:r>
        <w:rPr>
          <w:rFonts w:hint="default" w:ascii="宋体" w:hAnsi="宋体" w:cs="宋体"/>
          <w:spacing w:val="3"/>
          <w:sz w:val="21"/>
          <w:szCs w:val="21"/>
        </w:rPr>
        <w:t>《公路水运工程安全生产监督管理办法》、《浙江省交通建设工程质量和安全生产管理</w:t>
      </w:r>
      <w:r>
        <w:rPr>
          <w:rFonts w:hint="default" w:ascii="宋体" w:hAnsi="宋体" w:cs="宋体"/>
          <w:sz w:val="21"/>
          <w:szCs w:val="21"/>
        </w:rPr>
        <w:t xml:space="preserve"> </w:t>
      </w:r>
      <w:r>
        <w:rPr>
          <w:rFonts w:hint="default" w:ascii="宋体" w:hAnsi="宋体" w:cs="宋体"/>
          <w:spacing w:val="-2"/>
          <w:sz w:val="21"/>
          <w:szCs w:val="21"/>
        </w:rPr>
        <w:t>条例》、《浙江省交通建设工程质量和</w:t>
      </w:r>
      <w:r>
        <w:rPr>
          <w:rFonts w:hint="default" w:ascii="宋体" w:hAnsi="宋体" w:cs="宋体"/>
          <w:spacing w:val="-1"/>
          <w:sz w:val="21"/>
          <w:szCs w:val="21"/>
        </w:rPr>
        <w:t>安全生产监督工作实施办法》、《关于进一步加强全省交通建</w:t>
      </w:r>
      <w:r>
        <w:rPr>
          <w:rFonts w:hint="default" w:ascii="宋体" w:hAnsi="宋体" w:cs="宋体"/>
          <w:sz w:val="21"/>
          <w:szCs w:val="21"/>
        </w:rPr>
        <w:t xml:space="preserve"> </w:t>
      </w:r>
      <w:r>
        <w:rPr>
          <w:rFonts w:hint="default" w:ascii="宋体" w:hAnsi="宋体" w:cs="宋体"/>
          <w:spacing w:val="1"/>
          <w:sz w:val="21"/>
          <w:szCs w:val="21"/>
        </w:rPr>
        <w:t>设工程安全生产管理工作的若干规定》、《省交通运输厅安</w:t>
      </w:r>
      <w:r>
        <w:rPr>
          <w:rFonts w:hint="default" w:ascii="宋体" w:hAnsi="宋体" w:cs="宋体"/>
          <w:sz w:val="21"/>
          <w:szCs w:val="21"/>
        </w:rPr>
        <w:t>委办关于印发</w:t>
      </w:r>
      <w:r>
        <w:rPr>
          <w:rFonts w:hint="eastAsia" w:ascii="Times New Roman" w:hAnsi="Times New Roman" w:eastAsia="Times New Roman" w:cs="Times New Roman"/>
          <w:sz w:val="21"/>
          <w:szCs w:val="21"/>
        </w:rPr>
        <w:t>&lt;</w:t>
      </w:r>
      <w:r>
        <w:rPr>
          <w:rFonts w:hint="default" w:ascii="宋体" w:hAnsi="宋体" w:cs="宋体"/>
          <w:sz w:val="21"/>
          <w:szCs w:val="21"/>
        </w:rPr>
        <w:t xml:space="preserve">浙江省交通建设工程施工 </w:t>
      </w:r>
      <w:r>
        <w:rPr>
          <w:rFonts w:hint="default" w:ascii="宋体" w:hAnsi="宋体" w:cs="宋体"/>
          <w:spacing w:val="-1"/>
          <w:sz w:val="21"/>
          <w:szCs w:val="21"/>
        </w:rPr>
        <w:t>安全十条</w:t>
      </w:r>
      <w:r>
        <w:rPr>
          <w:rFonts w:hint="default" w:ascii="宋体" w:hAnsi="宋体" w:cs="宋体"/>
          <w:sz w:val="21"/>
          <w:szCs w:val="21"/>
        </w:rPr>
        <w:t>规定</w:t>
      </w:r>
      <w:r>
        <w:rPr>
          <w:rFonts w:hint="eastAsia" w:ascii="Times New Roman" w:hAnsi="Times New Roman" w:eastAsia="Times New Roman" w:cs="Times New Roman"/>
          <w:sz w:val="21"/>
          <w:szCs w:val="21"/>
        </w:rPr>
        <w:t>&gt;</w:t>
      </w:r>
      <w:r>
        <w:rPr>
          <w:rFonts w:hint="default" w:ascii="宋体" w:hAnsi="宋体" w:cs="宋体"/>
          <w:sz w:val="21"/>
          <w:szCs w:val="21"/>
        </w:rPr>
        <w:t>的通知》配备固定专职安全生产管理人员，并履行安全生产管理人员职责。</w:t>
      </w:r>
    </w:p>
    <w:p>
      <w:pPr>
        <w:pStyle w:val="80"/>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公路工程专业合同条款第9.2.8项补充第（5）目：</w:t>
      </w:r>
    </w:p>
    <w:p>
      <w:pPr>
        <w:pStyle w:val="80"/>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（5）严格按批准的实施性交通安全组织方案做好施工安全相关组织管理工作。</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公路工程专用合同条款补充第9.2.12、9.2.13、9.2.14、9.2.15项：</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9.2.12 在工程移交发包人前，承包人应作好防损坏、防盗等工作，否则因此引起的后果由承包人自行负责。</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9.2.13在合同执行期间，承包人应执行发包人根据本项目建设管理需要制定的安全管理办法和相关细则。</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9.2.14 在合同执行期间，承包人应综合考虑本项目交通组织维护、维护车辆通行等方面的特殊性，严格执行国家、地方政府、发包人等各有关施工安全管理方面的法律、法规及规章制度，同时严格执行本项目安全生产管理方面的规章制度、交通组织维护方案、各项安全应急预案、安全检查程序及施工安全管理要求，以及监理人有关安全工作的指示。</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9.2.15在合同执行期间，因承包人原因引起的交通事故，其所涉及的停工、索赔、赔偿、诉讼费用及工程拖延或施工费用增加时，应由承包人承担一切责任和费用。</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违反本款规定，则按第22.1款承包人违约处理。</w:t>
      </w:r>
    </w:p>
    <w:p>
      <w:pPr>
        <w:pStyle w:val="62"/>
        <w:spacing w:before="240" w:beforeLines="0" w:afterLines="0" w:line="240" w:lineRule="auto"/>
        <w:outlineLvl w:val="0"/>
        <w:rPr>
          <w:rFonts w:hint="default" w:ascii="宋体" w:hAnsi="宋体" w:eastAsia="宋体" w:cs="宋体"/>
          <w:sz w:val="21"/>
          <w:szCs w:val="21"/>
        </w:rPr>
      </w:pPr>
      <w:bookmarkStart w:id="200" w:name="_Toc11616"/>
      <w:bookmarkStart w:id="201" w:name="_Toc31817"/>
      <w:bookmarkStart w:id="202" w:name="_Toc4741544"/>
      <w:bookmarkStart w:id="203" w:name="_Toc14477"/>
      <w:bookmarkStart w:id="204" w:name="_Toc17360"/>
      <w:bookmarkStart w:id="205" w:name="_Toc31744"/>
      <w:r>
        <w:rPr>
          <w:rFonts w:hint="default" w:ascii="宋体" w:hAnsi="宋体" w:eastAsia="宋体" w:cs="宋体"/>
          <w:sz w:val="21"/>
          <w:szCs w:val="21"/>
        </w:rPr>
        <w:t>9.4环境保护</w:t>
      </w:r>
      <w:bookmarkEnd w:id="200"/>
      <w:bookmarkEnd w:id="201"/>
      <w:bookmarkEnd w:id="202"/>
      <w:bookmarkEnd w:id="203"/>
      <w:bookmarkEnd w:id="204"/>
      <w:bookmarkEnd w:id="205"/>
    </w:p>
    <w:p>
      <w:pPr>
        <w:tabs>
          <w:tab w:val="left" w:pos="2790"/>
        </w:tabs>
        <w:spacing w:beforeLines="0" w:afterLines="0"/>
        <w:ind w:firstLine="422" w:firstLineChars="200"/>
        <w:rPr>
          <w:rFonts w:hint="default" w:ascii="宋体" w:hAnsi="宋体" w:eastAsia="宋体" w:cs="宋体"/>
          <w:b/>
          <w:sz w:val="21"/>
          <w:szCs w:val="21"/>
        </w:rPr>
      </w:pPr>
      <w:r>
        <w:rPr>
          <w:rFonts w:hint="default" w:ascii="宋体" w:hAnsi="宋体" w:eastAsia="宋体" w:cs="宋体"/>
          <w:b/>
          <w:sz w:val="21"/>
          <w:szCs w:val="21"/>
        </w:rPr>
        <w:t>公路工程专用合同条款补充第9.4.12、9.4.13、9.4.14、9.4.15：</w:t>
      </w:r>
    </w:p>
    <w:p>
      <w:pPr>
        <w:tabs>
          <w:tab w:val="left" w:pos="2790"/>
        </w:tabs>
        <w:spacing w:beforeLines="0" w:afterLines="0"/>
        <w:ind w:firstLine="422" w:firstLineChars="200"/>
        <w:rPr>
          <w:rFonts w:hint="default" w:ascii="宋体" w:hAnsi="宋体" w:eastAsia="宋体" w:cs="宋体"/>
          <w:b/>
          <w:sz w:val="21"/>
          <w:szCs w:val="21"/>
        </w:rPr>
      </w:pPr>
      <w:r>
        <w:rPr>
          <w:rFonts w:hint="default" w:ascii="宋体" w:hAnsi="宋体" w:eastAsia="宋体" w:cs="宋体"/>
          <w:b/>
          <w:sz w:val="21"/>
          <w:szCs w:val="21"/>
        </w:rPr>
        <w:t>9.4.12承包人在施工前应该根据本项目的实际情况、因地制宜编制完备的施工方案和文明、环保施工保证措施，充分考虑并严格执行国家、地方政府、发包人等相关文件制定的关于配合实施“五水共治”的相关规定及后续可能出台的规定、要求，施工前按照相关部门的规定要求，制定完善可行的环保监控、洒水防尘、车辆冲洗、道路清扫、防震、防噪措施，同时减少对施工周边地区的干扰。承包人为完成上述工作而可能发生的全部费用计入投标报价中，发包人将不另行支付。如因承包人采取措施不力，造成的一切损失或由于上述原因造成工期的拖延或施工费用的增加，均由承包人自行承担。</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9.4.13承包人在施工中应当贯彻“不破坏就是最大的保护”思想，尊重自然植被地貌，承包人须采取复绿、排水及防护等措施，保证公路沿线美观、和谐、环保。</w:t>
      </w:r>
    </w:p>
    <w:p>
      <w:pPr>
        <w:pStyle w:val="80"/>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9.4.14临时工程在完工后应及时复耕，除了建设前与镇级以上政府部门签订利用协议并免除发包人责任的，可按备案的协议由当地有关部门负责外，所有的临建工程及时复耕。</w:t>
      </w:r>
    </w:p>
    <w:p>
      <w:pPr>
        <w:pStyle w:val="80"/>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9.4.15承包人在本项目实施过程中严格执行“关于印发《公路交通建设项目环境保护管理指南》的通知（浙交〔 2019〕 44 号）”、《关于印发台州市打赢蓝天保卫战三年行动计划的通知》（台政发〔2018〕89号）以及台州市、仙居县有关环境保护的的相关规定。</w:t>
      </w:r>
    </w:p>
    <w:bookmarkEnd w:id="199"/>
    <w:p>
      <w:pPr>
        <w:tabs>
          <w:tab w:val="left" w:pos="2790"/>
        </w:tabs>
        <w:spacing w:beforeLines="0" w:afterLines="0"/>
        <w:outlineLvl w:val="0"/>
        <w:rPr>
          <w:rFonts w:hint="default" w:ascii="宋体" w:hAnsi="宋体" w:eastAsia="宋体" w:cs="宋体"/>
          <w:sz w:val="28"/>
          <w:szCs w:val="28"/>
        </w:rPr>
      </w:pPr>
      <w:bookmarkStart w:id="206" w:name="_Toc12226"/>
      <w:bookmarkStart w:id="207" w:name="_Toc343590082"/>
      <w:bookmarkStart w:id="208" w:name="_Toc27976"/>
      <w:bookmarkStart w:id="209" w:name="_Toc514146997"/>
      <w:r>
        <w:rPr>
          <w:rFonts w:hint="default" w:ascii="宋体" w:hAnsi="宋体" w:eastAsia="宋体" w:cs="宋体"/>
          <w:sz w:val="28"/>
          <w:szCs w:val="28"/>
        </w:rPr>
        <w:t>10. 进度计划</w:t>
      </w:r>
      <w:bookmarkEnd w:id="206"/>
      <w:bookmarkEnd w:id="207"/>
      <w:bookmarkEnd w:id="208"/>
      <w:bookmarkEnd w:id="209"/>
    </w:p>
    <w:p>
      <w:pPr>
        <w:tabs>
          <w:tab w:val="left" w:pos="2790"/>
        </w:tabs>
        <w:spacing w:beforeLines="0" w:afterLines="0"/>
        <w:outlineLvl w:val="0"/>
        <w:rPr>
          <w:rFonts w:hint="default" w:ascii="宋体" w:hAnsi="宋体" w:eastAsia="宋体" w:cs="宋体"/>
          <w:sz w:val="21"/>
          <w:szCs w:val="21"/>
        </w:rPr>
      </w:pPr>
      <w:bookmarkStart w:id="210" w:name="_Toc21157"/>
      <w:bookmarkStart w:id="211" w:name="_Toc343590083"/>
      <w:bookmarkStart w:id="212" w:name="_Toc24419"/>
      <w:bookmarkStart w:id="213" w:name="_Toc514146998"/>
      <w:r>
        <w:rPr>
          <w:rFonts w:hint="default" w:ascii="宋体" w:hAnsi="宋体" w:eastAsia="宋体" w:cs="宋体"/>
          <w:sz w:val="21"/>
          <w:szCs w:val="21"/>
        </w:rPr>
        <w:t>10.1  合同进度计划</w:t>
      </w:r>
      <w:bookmarkEnd w:id="210"/>
      <w:bookmarkEnd w:id="211"/>
      <w:bookmarkEnd w:id="212"/>
      <w:bookmarkEnd w:id="213"/>
    </w:p>
    <w:p>
      <w:pPr>
        <w:spacing w:beforeLines="0" w:afterLines="0"/>
        <w:ind w:firstLine="435"/>
        <w:rPr>
          <w:rFonts w:hint="default" w:ascii="宋体" w:hAnsi="宋体" w:eastAsia="宋体" w:cs="宋体"/>
          <w:sz w:val="21"/>
          <w:szCs w:val="21"/>
        </w:rPr>
      </w:pPr>
      <w:r>
        <w:rPr>
          <w:rFonts w:hint="default" w:ascii="宋体" w:hAnsi="宋体" w:eastAsia="宋体" w:cs="宋体"/>
          <w:sz w:val="21"/>
          <w:szCs w:val="21"/>
        </w:rPr>
        <w:t>公路工程专用合同条款10.1款中</w:t>
      </w:r>
    </w:p>
    <w:p>
      <w:pPr>
        <w:spacing w:beforeLines="0" w:afterLines="0"/>
        <w:ind w:firstLine="435"/>
        <w:rPr>
          <w:rFonts w:hint="default" w:ascii="宋体" w:hAnsi="宋体" w:eastAsia="宋体" w:cs="宋体"/>
          <w:sz w:val="21"/>
          <w:szCs w:val="21"/>
        </w:rPr>
      </w:pPr>
      <w:r>
        <w:rPr>
          <w:rFonts w:hint="default" w:ascii="宋体" w:hAnsi="宋体" w:eastAsia="宋体" w:cs="宋体"/>
          <w:sz w:val="21"/>
          <w:szCs w:val="21"/>
        </w:rPr>
        <w:t>承包人编制施工方案的内容应包括（但不限于）：</w:t>
      </w:r>
    </w:p>
    <w:p>
      <w:pPr>
        <w:spacing w:beforeLines="0" w:afterLines="0"/>
        <w:ind w:firstLine="435"/>
        <w:rPr>
          <w:rFonts w:hint="default" w:ascii="宋体" w:hAnsi="宋体" w:eastAsia="宋体" w:cs="宋体"/>
          <w:b/>
          <w:sz w:val="21"/>
          <w:szCs w:val="21"/>
        </w:rPr>
      </w:pPr>
      <w:r>
        <w:rPr>
          <w:rFonts w:hint="default" w:ascii="宋体" w:hAnsi="宋体" w:eastAsia="宋体" w:cs="宋体"/>
          <w:sz w:val="21"/>
          <w:szCs w:val="21"/>
        </w:rPr>
        <w:t>(1)总体施工组织布置及规划</w:t>
      </w:r>
    </w:p>
    <w:p>
      <w:pPr>
        <w:spacing w:beforeLines="0" w:afterLines="0"/>
        <w:ind w:firstLine="435"/>
        <w:rPr>
          <w:rFonts w:hint="default" w:ascii="宋体" w:hAnsi="宋体" w:eastAsia="宋体" w:cs="宋体"/>
          <w:sz w:val="21"/>
          <w:szCs w:val="21"/>
        </w:rPr>
      </w:pPr>
      <w:r>
        <w:rPr>
          <w:rFonts w:hint="default" w:ascii="宋体" w:hAnsi="宋体" w:eastAsia="宋体" w:cs="宋体"/>
          <w:sz w:val="21"/>
          <w:szCs w:val="21"/>
        </w:rPr>
        <w:t>(2)主要工程项目的施工方案、方法与技术措施</w:t>
      </w:r>
    </w:p>
    <w:p>
      <w:pPr>
        <w:spacing w:beforeLines="0" w:afterLines="0"/>
        <w:ind w:firstLine="435"/>
        <w:rPr>
          <w:rFonts w:hint="default" w:ascii="宋体" w:hAnsi="宋体" w:eastAsia="宋体" w:cs="宋体"/>
          <w:sz w:val="21"/>
          <w:szCs w:val="21"/>
        </w:rPr>
      </w:pPr>
      <w:r>
        <w:rPr>
          <w:rFonts w:hint="default" w:ascii="宋体" w:hAnsi="宋体" w:eastAsia="宋体" w:cs="宋体"/>
          <w:sz w:val="21"/>
          <w:szCs w:val="21"/>
        </w:rPr>
        <w:t>(3)工期保证体系及保证措施</w:t>
      </w:r>
    </w:p>
    <w:p>
      <w:pPr>
        <w:spacing w:beforeLines="0" w:afterLines="0"/>
        <w:ind w:firstLine="435"/>
        <w:rPr>
          <w:rFonts w:hint="default" w:ascii="宋体" w:hAnsi="宋体" w:eastAsia="宋体" w:cs="宋体"/>
          <w:sz w:val="21"/>
          <w:szCs w:val="21"/>
        </w:rPr>
      </w:pPr>
      <w:r>
        <w:rPr>
          <w:rFonts w:hint="default" w:ascii="宋体" w:hAnsi="宋体" w:eastAsia="宋体" w:cs="宋体"/>
          <w:sz w:val="21"/>
          <w:szCs w:val="21"/>
        </w:rPr>
        <w:t>(4)工程质量管理体系及保证措施</w:t>
      </w:r>
    </w:p>
    <w:p>
      <w:pPr>
        <w:spacing w:beforeLines="0" w:afterLines="0"/>
        <w:ind w:firstLine="435"/>
        <w:rPr>
          <w:rFonts w:hint="default" w:ascii="宋体" w:hAnsi="宋体" w:eastAsia="宋体" w:cs="宋体"/>
          <w:b/>
          <w:sz w:val="21"/>
          <w:szCs w:val="21"/>
        </w:rPr>
      </w:pPr>
      <w:r>
        <w:rPr>
          <w:rFonts w:hint="default" w:ascii="宋体" w:hAnsi="宋体" w:eastAsia="宋体" w:cs="宋体"/>
          <w:sz w:val="21"/>
          <w:szCs w:val="21"/>
        </w:rPr>
        <w:t>(5)安全生产管理体系及保证措施</w:t>
      </w:r>
    </w:p>
    <w:p>
      <w:pPr>
        <w:spacing w:beforeLines="0" w:afterLines="0"/>
        <w:ind w:firstLine="435"/>
        <w:rPr>
          <w:rFonts w:hint="default" w:ascii="宋体" w:hAnsi="宋体" w:eastAsia="宋体" w:cs="宋体"/>
          <w:sz w:val="21"/>
          <w:szCs w:val="21"/>
        </w:rPr>
      </w:pPr>
      <w:r>
        <w:rPr>
          <w:rFonts w:hint="default" w:ascii="宋体" w:hAnsi="宋体" w:eastAsia="宋体" w:cs="宋体"/>
          <w:sz w:val="21"/>
          <w:szCs w:val="21"/>
        </w:rPr>
        <w:t>(6)环境保护、水土保持保证体系及保证措施</w:t>
      </w:r>
    </w:p>
    <w:p>
      <w:pPr>
        <w:spacing w:beforeLines="0" w:afterLines="0"/>
        <w:ind w:firstLine="435"/>
        <w:rPr>
          <w:rFonts w:hint="default" w:ascii="宋体" w:hAnsi="宋体" w:eastAsia="宋体" w:cs="宋体"/>
          <w:sz w:val="21"/>
          <w:szCs w:val="21"/>
        </w:rPr>
      </w:pPr>
      <w:r>
        <w:rPr>
          <w:rFonts w:hint="default" w:ascii="宋体" w:hAnsi="宋体" w:eastAsia="宋体" w:cs="宋体"/>
          <w:sz w:val="21"/>
          <w:szCs w:val="21"/>
        </w:rPr>
        <w:t>(7)文明施工、文物保护保证体系及保证措施</w:t>
      </w:r>
    </w:p>
    <w:p>
      <w:pPr>
        <w:spacing w:beforeLines="0" w:afterLines="0"/>
        <w:ind w:firstLine="435"/>
        <w:rPr>
          <w:rFonts w:hint="default" w:ascii="宋体" w:hAnsi="宋体" w:eastAsia="宋体" w:cs="宋体"/>
          <w:sz w:val="21"/>
          <w:szCs w:val="21"/>
        </w:rPr>
      </w:pPr>
      <w:r>
        <w:rPr>
          <w:rFonts w:hint="default" w:ascii="宋体" w:hAnsi="宋体" w:eastAsia="宋体" w:cs="宋体"/>
          <w:sz w:val="21"/>
          <w:szCs w:val="21"/>
        </w:rPr>
        <w:t>(8)项目风险预测与防范，事故应急预案</w:t>
      </w:r>
    </w:p>
    <w:p>
      <w:pPr>
        <w:spacing w:beforeLines="0" w:afterLines="0"/>
        <w:ind w:firstLine="435"/>
        <w:rPr>
          <w:rFonts w:hint="default" w:ascii="宋体" w:hAnsi="宋体" w:eastAsia="宋体" w:cs="宋体"/>
          <w:sz w:val="21"/>
          <w:szCs w:val="21"/>
        </w:rPr>
      </w:pPr>
      <w:r>
        <w:rPr>
          <w:rFonts w:hint="default" w:ascii="宋体" w:hAnsi="宋体" w:eastAsia="宋体" w:cs="宋体"/>
          <w:sz w:val="21"/>
          <w:szCs w:val="21"/>
        </w:rPr>
        <w:t>(9)其他应说明的事项以及相应的图表。</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公路工程专用合同条款第10条补充第10.5款：</w:t>
      </w:r>
    </w:p>
    <w:p>
      <w:pPr>
        <w:tabs>
          <w:tab w:val="left" w:pos="2790"/>
        </w:tabs>
        <w:spacing w:beforeLines="0" w:afterLines="0"/>
        <w:outlineLvl w:val="0"/>
        <w:rPr>
          <w:rFonts w:hint="default" w:ascii="宋体" w:hAnsi="宋体" w:eastAsia="宋体" w:cs="宋体"/>
          <w:sz w:val="21"/>
          <w:szCs w:val="21"/>
        </w:rPr>
      </w:pPr>
      <w:bookmarkStart w:id="214" w:name="_Toc514146999"/>
      <w:bookmarkStart w:id="215" w:name="_Toc2931"/>
      <w:bookmarkStart w:id="216" w:name="_Toc23602"/>
      <w:bookmarkStart w:id="217" w:name="_Toc343590084"/>
      <w:bookmarkStart w:id="218" w:name="_Toc333848051"/>
      <w:bookmarkStart w:id="219" w:name="_Toc519182666"/>
      <w:r>
        <w:rPr>
          <w:rFonts w:hint="default" w:ascii="宋体" w:hAnsi="宋体" w:eastAsia="宋体" w:cs="宋体"/>
          <w:sz w:val="21"/>
          <w:szCs w:val="21"/>
        </w:rPr>
        <w:t>10.5  季度计划、月度计划、旬计划</w:t>
      </w:r>
      <w:bookmarkEnd w:id="214"/>
      <w:bookmarkEnd w:id="215"/>
      <w:bookmarkEnd w:id="216"/>
      <w:bookmarkEnd w:id="217"/>
      <w:bookmarkEnd w:id="218"/>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(1)季度计划</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承包人在年度计划总体要求下编制季度计划，其格式统一按发包人批准后下发的填报要求执行。季度计划必须保持年度计划的实现。季度计划应在上一个季度的最后一个月的25日前提交给监理人。</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(2)月度计划</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承包人在季度计划的要求下编制月度计划，其格式统一按发包人批准后下发的填报要求执行。月度计划必须保持季度计划的实现。月度计划应在上个月25日前交给监理人，月度计划如未能完成，应在文字介绍里详述原因，并在剩余工期中的下一阶段进度计划中补回来，且详述补救措施。</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(3)旬计划</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承</w:t>
      </w:r>
      <w:r>
        <w:rPr>
          <w:rFonts w:hint="default" w:ascii="宋体" w:hAnsi="宋体" w:eastAsia="宋体" w:cs="宋体"/>
          <w:spacing w:val="-4"/>
          <w:sz w:val="21"/>
          <w:szCs w:val="21"/>
        </w:rPr>
        <w:t>包人应根据批复的月度计划编制旬计划，并按要求定期向发包人上报旬计划及完成情况汇报资料</w:t>
      </w:r>
      <w:r>
        <w:rPr>
          <w:rFonts w:hint="default" w:ascii="宋体" w:hAnsi="宋体" w:eastAsia="宋体" w:cs="宋体"/>
          <w:sz w:val="21"/>
          <w:szCs w:val="21"/>
        </w:rPr>
        <w:t>。</w:t>
      </w:r>
    </w:p>
    <w:p>
      <w:pPr>
        <w:tabs>
          <w:tab w:val="left" w:pos="2790"/>
        </w:tabs>
        <w:spacing w:beforeLines="0" w:afterLines="0"/>
        <w:ind w:firstLine="420" w:firstLineChars="200"/>
        <w:rPr>
          <w:rFonts w:hint="default" w:ascii="宋体" w:hAnsi="宋体" w:eastAsia="宋体" w:cs="宋体"/>
          <w:sz w:val="21"/>
          <w:szCs w:val="21"/>
        </w:rPr>
      </w:pPr>
    </w:p>
    <w:p>
      <w:pPr>
        <w:tabs>
          <w:tab w:val="left" w:pos="2790"/>
        </w:tabs>
        <w:spacing w:beforeLines="0" w:afterLines="0"/>
        <w:outlineLvl w:val="0"/>
        <w:rPr>
          <w:rFonts w:hint="default" w:ascii="宋体" w:hAnsi="宋体" w:eastAsia="宋体" w:cs="宋体"/>
          <w:sz w:val="28"/>
          <w:szCs w:val="28"/>
        </w:rPr>
      </w:pPr>
      <w:bookmarkStart w:id="220" w:name="_Toc10891"/>
      <w:bookmarkStart w:id="221" w:name="_Toc9819"/>
      <w:r>
        <w:rPr>
          <w:rFonts w:hint="default" w:ascii="宋体" w:hAnsi="宋体" w:eastAsia="宋体" w:cs="宋体"/>
          <w:sz w:val="28"/>
          <w:szCs w:val="28"/>
        </w:rPr>
        <w:t>11.开工和交工</w:t>
      </w:r>
      <w:bookmarkEnd w:id="219"/>
      <w:bookmarkEnd w:id="220"/>
      <w:bookmarkEnd w:id="221"/>
    </w:p>
    <w:p>
      <w:pPr>
        <w:spacing w:before="120" w:beforeLines="50" w:afterLines="0"/>
        <w:outlineLvl w:val="0"/>
        <w:rPr>
          <w:rFonts w:hint="default" w:ascii="宋体" w:hAnsi="宋体" w:eastAsia="宋体" w:cs="宋体"/>
          <w:sz w:val="21"/>
          <w:szCs w:val="21"/>
        </w:rPr>
      </w:pPr>
      <w:bookmarkStart w:id="222" w:name="_Toc18575"/>
      <w:bookmarkStart w:id="223" w:name="_Toc30385"/>
      <w:r>
        <w:rPr>
          <w:rFonts w:hint="default" w:ascii="宋体" w:hAnsi="宋体" w:eastAsia="宋体" w:cs="宋体"/>
          <w:sz w:val="21"/>
          <w:szCs w:val="21"/>
        </w:rPr>
        <w:t>11.2 交工</w:t>
      </w:r>
      <w:bookmarkEnd w:id="222"/>
      <w:bookmarkEnd w:id="223"/>
    </w:p>
    <w:p>
      <w:pPr>
        <w:spacing w:beforeLines="0" w:afterLines="0"/>
        <w:ind w:firstLine="404" w:firstLineChars="200"/>
        <w:rPr>
          <w:rFonts w:hint="default" w:ascii="宋体" w:hAnsi="宋体" w:eastAsia="宋体" w:cs="宋体"/>
          <w:spacing w:val="-4"/>
          <w:sz w:val="21"/>
          <w:szCs w:val="21"/>
        </w:rPr>
      </w:pPr>
      <w:r>
        <w:rPr>
          <w:rFonts w:hint="default" w:ascii="宋体" w:hAnsi="宋体" w:eastAsia="宋体" w:cs="宋体"/>
          <w:spacing w:val="-4"/>
          <w:sz w:val="21"/>
          <w:szCs w:val="21"/>
        </w:rPr>
        <w:t>通用合同条款第11.2款细化为：</w:t>
      </w:r>
    </w:p>
    <w:p>
      <w:pPr>
        <w:spacing w:beforeLines="0" w:afterLines="0"/>
        <w:ind w:firstLine="404" w:firstLineChars="200"/>
        <w:rPr>
          <w:rFonts w:hint="default" w:ascii="宋体" w:hAnsi="宋体" w:eastAsia="宋体" w:cs="宋体"/>
          <w:spacing w:val="-4"/>
          <w:sz w:val="21"/>
          <w:szCs w:val="21"/>
        </w:rPr>
      </w:pPr>
      <w:r>
        <w:rPr>
          <w:rFonts w:hint="default" w:ascii="宋体" w:hAnsi="宋体" w:eastAsia="宋体" w:cs="宋体"/>
          <w:spacing w:val="-4"/>
          <w:sz w:val="21"/>
          <w:szCs w:val="21"/>
        </w:rPr>
        <w:t>承包人应在第1.1.4.3目约定的期限内完成合同工程。实际交工日期在接收证书中写明。</w:t>
      </w:r>
    </w:p>
    <w:p>
      <w:pPr>
        <w:spacing w:before="120" w:beforeLines="50" w:afterLines="0"/>
        <w:outlineLvl w:val="0"/>
        <w:rPr>
          <w:rFonts w:hint="default" w:ascii="宋体" w:hAnsi="宋体" w:eastAsia="宋体" w:cs="宋体"/>
          <w:sz w:val="21"/>
          <w:szCs w:val="21"/>
        </w:rPr>
      </w:pPr>
      <w:bookmarkStart w:id="224" w:name="_Toc22683"/>
      <w:bookmarkStart w:id="225" w:name="_Toc17442"/>
      <w:r>
        <w:rPr>
          <w:rFonts w:hint="default" w:ascii="宋体" w:hAnsi="宋体" w:eastAsia="宋体" w:cs="宋体"/>
          <w:sz w:val="21"/>
          <w:szCs w:val="21"/>
        </w:rPr>
        <w:t>11.3 发包人的工期延误</w:t>
      </w:r>
      <w:bookmarkEnd w:id="224"/>
      <w:bookmarkEnd w:id="225"/>
    </w:p>
    <w:p>
      <w:pPr>
        <w:spacing w:beforeLines="0" w:afterLines="0"/>
        <w:ind w:firstLine="404" w:firstLineChars="200"/>
        <w:rPr>
          <w:rFonts w:hint="default" w:ascii="宋体" w:hAnsi="宋体" w:eastAsia="宋体" w:cs="宋体"/>
          <w:spacing w:val="-4"/>
          <w:sz w:val="21"/>
          <w:szCs w:val="21"/>
        </w:rPr>
      </w:pPr>
      <w:r>
        <w:rPr>
          <w:rFonts w:hint="default" w:ascii="宋体" w:hAnsi="宋体" w:eastAsia="宋体" w:cs="宋体"/>
          <w:spacing w:val="-4"/>
          <w:sz w:val="21"/>
          <w:szCs w:val="21"/>
        </w:rPr>
        <w:t>通用合同条款和公路工程专用合同条款第11.3款细化为：</w:t>
      </w:r>
    </w:p>
    <w:p>
      <w:pPr>
        <w:spacing w:beforeLines="0" w:afterLines="0"/>
        <w:ind w:firstLine="404" w:firstLineChars="200"/>
        <w:rPr>
          <w:rFonts w:hint="default" w:ascii="宋体" w:hAnsi="宋体" w:eastAsia="宋体" w:cs="宋体"/>
          <w:spacing w:val="-4"/>
          <w:sz w:val="21"/>
          <w:szCs w:val="21"/>
        </w:rPr>
      </w:pPr>
      <w:r>
        <w:rPr>
          <w:rFonts w:hint="default" w:ascii="宋体" w:hAnsi="宋体" w:eastAsia="宋体" w:cs="宋体"/>
          <w:spacing w:val="-4"/>
          <w:sz w:val="21"/>
          <w:szCs w:val="21"/>
        </w:rPr>
        <w:t>因政策处理不到位造成工期延误的，工期相应顺延，相关费用不予支付。</w:t>
      </w:r>
    </w:p>
    <w:p>
      <w:pPr>
        <w:spacing w:beforeLines="0" w:afterLines="0"/>
        <w:ind w:firstLine="404" w:firstLineChars="200"/>
        <w:rPr>
          <w:rFonts w:hint="default" w:ascii="宋体" w:hAnsi="宋体" w:eastAsia="宋体" w:cs="宋体"/>
          <w:spacing w:val="-4"/>
          <w:sz w:val="21"/>
          <w:szCs w:val="21"/>
        </w:rPr>
      </w:pPr>
      <w:r>
        <w:rPr>
          <w:rFonts w:hint="default" w:ascii="宋体" w:hAnsi="宋体" w:eastAsia="宋体" w:cs="宋体"/>
          <w:spacing w:val="-4"/>
          <w:sz w:val="21"/>
          <w:szCs w:val="21"/>
        </w:rPr>
        <w:t>即使由于上述原因造成工程延期，如果受影响的工程并非处在工程施工进度网络图计划的关键路线上则承包人无权要求延长总工期。</w:t>
      </w:r>
    </w:p>
    <w:p>
      <w:pPr>
        <w:spacing w:before="120" w:beforeLines="50" w:afterLines="0"/>
        <w:outlineLvl w:val="3"/>
        <w:rPr>
          <w:rFonts w:hint="default" w:ascii="宋体" w:hAnsi="宋体" w:eastAsia="宋体" w:cs="宋体"/>
          <w:sz w:val="21"/>
          <w:szCs w:val="21"/>
        </w:rPr>
      </w:pPr>
      <w:bookmarkStart w:id="226" w:name="_Toc32727"/>
      <w:bookmarkStart w:id="227" w:name="_Toc5678"/>
      <w:r>
        <w:rPr>
          <w:rFonts w:hint="default" w:ascii="宋体" w:hAnsi="宋体" w:eastAsia="宋体" w:cs="宋体"/>
          <w:sz w:val="21"/>
          <w:szCs w:val="21"/>
        </w:rPr>
        <w:t>11.4异常恶劣的气候条件</w:t>
      </w:r>
      <w:bookmarkEnd w:id="226"/>
      <w:bookmarkEnd w:id="227"/>
    </w:p>
    <w:p>
      <w:pPr>
        <w:tabs>
          <w:tab w:val="left" w:pos="2790"/>
        </w:tabs>
        <w:spacing w:beforeLines="0" w:afterLines="0"/>
        <w:ind w:firstLine="420" w:firstLineChars="200"/>
        <w:rPr>
          <w:rFonts w:hint="default" w:ascii="宋体" w:hAnsi="宋体" w:eastAsia="宋体" w:cs="宋体"/>
          <w:sz w:val="21"/>
          <w:szCs w:val="21"/>
        </w:rPr>
      </w:pPr>
      <w:bookmarkStart w:id="228" w:name="_Toc519182667"/>
      <w:r>
        <w:rPr>
          <w:rFonts w:hint="default" w:ascii="宋体" w:hAnsi="宋体" w:eastAsia="宋体" w:cs="宋体"/>
          <w:sz w:val="21"/>
          <w:szCs w:val="21"/>
        </w:rPr>
        <w:t>公路工程专用合同条款11.4款约定为：</w:t>
      </w:r>
    </w:p>
    <w:p>
      <w:pPr>
        <w:tabs>
          <w:tab w:val="left" w:pos="2790"/>
        </w:tabs>
        <w:spacing w:beforeLines="0" w:afterLines="0"/>
        <w:ind w:firstLine="315" w:firstLineChars="150"/>
        <w:rPr>
          <w:rFonts w:hint="default" w:ascii="宋体" w:hAnsi="宋体" w:eastAsia="宋体" w:cs="宋体"/>
          <w:sz w:val="21"/>
          <w:szCs w:val="21"/>
        </w:rPr>
      </w:pPr>
      <w:r>
        <w:rPr>
          <w:rFonts w:hint="default" w:ascii="宋体" w:hAnsi="宋体" w:eastAsia="宋体" w:cs="宋体"/>
          <w:sz w:val="21"/>
          <w:szCs w:val="21"/>
        </w:rPr>
        <w:t xml:space="preserve"> (1)异常恶劣的气候条件，对本项目而言，是指发生龙卷风、工地受淹、超过桥梁设计洪水位以及不利降水等引起延误的情况。</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(2)不利降水的衡量标准为：</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a.按本省气象部门统计的项目所在地降水资料，取最近二十年的平均降水天数为标准；</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b.按项目所在地实际统计的年降水天数与a所指的年降水天数之差，每年计算一次。</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(3)异常恶劣气候的时间，监理人将根据承包人的申请和提交的证明予以评定，但在评定时还将考虑按同等标准，用施工期限内其它月份良好的气候的时间予以抵补。恶劣气候在每个月对工程进度影响的评定，应在整个合同期内予以累计。</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(4)若恶劣气候只是对局部工程有影响，承包人应采取合同措施予以弥补，而不能推迟工程的总工期。</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(5)受本款所述的恶劣气候影响的分项工程，必须在工程施工进度网络计划的关键线路上，监理人方能考虑延长工程总工期。</w:t>
      </w:r>
    </w:p>
    <w:p>
      <w:pPr>
        <w:tabs>
          <w:tab w:val="left" w:pos="2790"/>
        </w:tabs>
        <w:spacing w:beforeLines="0" w:afterLines="0"/>
        <w:ind w:firstLine="420" w:firstLineChars="200"/>
        <w:rPr>
          <w:rFonts w:hint="default" w:ascii="宋体" w:hAnsi="宋体" w:eastAsia="宋体" w:cs="宋体"/>
          <w:sz w:val="21"/>
          <w:szCs w:val="21"/>
        </w:rPr>
      </w:pPr>
    </w:p>
    <w:bookmarkEnd w:id="228"/>
    <w:p>
      <w:pPr>
        <w:tabs>
          <w:tab w:val="left" w:pos="2790"/>
        </w:tabs>
        <w:spacing w:beforeLines="0" w:afterLines="0"/>
        <w:outlineLvl w:val="0"/>
        <w:rPr>
          <w:rFonts w:hint="default" w:ascii="宋体" w:hAnsi="宋体" w:eastAsia="宋体" w:cs="宋体"/>
          <w:sz w:val="28"/>
          <w:szCs w:val="28"/>
        </w:rPr>
      </w:pPr>
      <w:bookmarkStart w:id="229" w:name="_Toc514147002"/>
      <w:bookmarkStart w:id="230" w:name="_Toc343590087"/>
      <w:bookmarkStart w:id="231" w:name="_Toc24387"/>
      <w:bookmarkStart w:id="232" w:name="_Toc29584"/>
      <w:bookmarkStart w:id="233" w:name="_Toc519182668"/>
      <w:r>
        <w:rPr>
          <w:rFonts w:hint="default" w:ascii="宋体" w:hAnsi="宋体" w:eastAsia="宋体" w:cs="宋体"/>
          <w:sz w:val="28"/>
          <w:szCs w:val="28"/>
        </w:rPr>
        <w:t>12. 暂停施工</w:t>
      </w:r>
      <w:bookmarkEnd w:id="229"/>
      <w:bookmarkEnd w:id="230"/>
      <w:bookmarkEnd w:id="231"/>
      <w:bookmarkEnd w:id="232"/>
    </w:p>
    <w:p>
      <w:pPr>
        <w:tabs>
          <w:tab w:val="left" w:pos="2790"/>
        </w:tabs>
        <w:spacing w:beforeLines="0" w:afterLines="0"/>
        <w:outlineLvl w:val="0"/>
        <w:rPr>
          <w:rFonts w:hint="default" w:ascii="宋体" w:hAnsi="宋体" w:eastAsia="宋体" w:cs="宋体"/>
          <w:sz w:val="21"/>
          <w:szCs w:val="21"/>
        </w:rPr>
      </w:pPr>
      <w:bookmarkStart w:id="234" w:name="_Toc11020"/>
      <w:bookmarkStart w:id="235" w:name="_Toc514147003"/>
      <w:bookmarkStart w:id="236" w:name="_Toc343590088"/>
      <w:bookmarkStart w:id="237" w:name="_Toc24011"/>
      <w:r>
        <w:rPr>
          <w:rFonts w:hint="default" w:ascii="宋体" w:hAnsi="宋体" w:eastAsia="宋体" w:cs="宋体"/>
          <w:sz w:val="21"/>
          <w:szCs w:val="21"/>
        </w:rPr>
        <w:t>12.1  承包人暂停施工的责任</w:t>
      </w:r>
      <w:bookmarkEnd w:id="234"/>
      <w:bookmarkEnd w:id="235"/>
      <w:bookmarkEnd w:id="236"/>
      <w:bookmarkEnd w:id="237"/>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公路工程专用合同条款12.1款（6）项约定：</w:t>
      </w:r>
    </w:p>
    <w:p>
      <w:pPr>
        <w:tabs>
          <w:tab w:val="left" w:pos="2790"/>
        </w:tabs>
        <w:spacing w:beforeLines="0" w:afterLines="0"/>
        <w:ind w:firstLine="420" w:firstLineChars="200"/>
        <w:rPr>
          <w:rFonts w:hint="default" w:ascii="宋体" w:hAnsi="宋体" w:eastAsia="宋体" w:cs="宋体"/>
          <w:sz w:val="21"/>
          <w:szCs w:val="21"/>
          <w:u w:val="single"/>
        </w:rPr>
      </w:pPr>
      <w:r>
        <w:rPr>
          <w:rFonts w:hint="default" w:ascii="宋体" w:hAnsi="宋体" w:eastAsia="宋体" w:cs="宋体"/>
          <w:sz w:val="21"/>
          <w:szCs w:val="21"/>
        </w:rPr>
        <w:t>(6)由承包人承担的其他暂停施工：</w:t>
      </w:r>
      <w:r>
        <w:rPr>
          <w:rFonts w:hint="default" w:ascii="宋体" w:hAnsi="宋体" w:eastAsia="宋体" w:cs="宋体"/>
          <w:sz w:val="21"/>
          <w:szCs w:val="21"/>
          <w:u w:val="single"/>
        </w:rPr>
        <w:t xml:space="preserve">         无            </w:t>
      </w:r>
    </w:p>
    <w:p>
      <w:pPr>
        <w:tabs>
          <w:tab w:val="left" w:pos="2790"/>
        </w:tabs>
        <w:spacing w:beforeLines="0" w:afterLines="0"/>
        <w:ind w:firstLine="420" w:firstLineChars="200"/>
        <w:rPr>
          <w:rFonts w:hint="default" w:ascii="宋体" w:hAnsi="宋体" w:eastAsia="宋体" w:cs="宋体"/>
          <w:sz w:val="21"/>
          <w:szCs w:val="21"/>
        </w:rPr>
      </w:pPr>
    </w:p>
    <w:bookmarkEnd w:id="233"/>
    <w:p>
      <w:pPr>
        <w:tabs>
          <w:tab w:val="left" w:pos="2790"/>
        </w:tabs>
        <w:spacing w:beforeLines="0" w:afterLines="0"/>
        <w:outlineLvl w:val="0"/>
        <w:rPr>
          <w:rFonts w:hint="default" w:ascii="宋体" w:hAnsi="宋体" w:eastAsia="宋体" w:cs="宋体"/>
          <w:sz w:val="28"/>
          <w:szCs w:val="28"/>
        </w:rPr>
      </w:pPr>
      <w:bookmarkStart w:id="238" w:name="_Toc343590089"/>
      <w:bookmarkStart w:id="239" w:name="_Toc30481"/>
      <w:bookmarkStart w:id="240" w:name="_Toc30545"/>
      <w:bookmarkStart w:id="241" w:name="_Toc514147004"/>
      <w:bookmarkStart w:id="242" w:name="_Toc519182669"/>
      <w:r>
        <w:rPr>
          <w:rFonts w:hint="default" w:ascii="宋体" w:hAnsi="宋体" w:eastAsia="宋体" w:cs="宋体"/>
          <w:sz w:val="28"/>
          <w:szCs w:val="28"/>
        </w:rPr>
        <w:t>13. 工程质量</w:t>
      </w:r>
      <w:bookmarkEnd w:id="238"/>
      <w:bookmarkEnd w:id="239"/>
      <w:bookmarkEnd w:id="240"/>
      <w:bookmarkEnd w:id="241"/>
    </w:p>
    <w:p>
      <w:pPr>
        <w:tabs>
          <w:tab w:val="left" w:pos="2790"/>
        </w:tabs>
        <w:spacing w:beforeLines="0" w:afterLines="0"/>
        <w:outlineLvl w:val="0"/>
        <w:rPr>
          <w:rFonts w:hint="default" w:ascii="宋体" w:hAnsi="宋体" w:eastAsia="宋体" w:cs="宋体"/>
          <w:sz w:val="21"/>
          <w:szCs w:val="21"/>
        </w:rPr>
      </w:pPr>
      <w:bookmarkStart w:id="243" w:name="_Toc17426"/>
      <w:bookmarkStart w:id="244" w:name="_Toc343590090"/>
      <w:bookmarkStart w:id="245" w:name="_Toc514147005"/>
      <w:bookmarkStart w:id="246" w:name="_Toc31815"/>
      <w:r>
        <w:rPr>
          <w:rFonts w:hint="default" w:ascii="宋体" w:hAnsi="宋体" w:eastAsia="宋体" w:cs="宋体"/>
          <w:sz w:val="21"/>
          <w:szCs w:val="21"/>
        </w:rPr>
        <w:t>13.1  工程质量要求</w:t>
      </w:r>
      <w:bookmarkEnd w:id="243"/>
      <w:bookmarkEnd w:id="244"/>
      <w:bookmarkEnd w:id="245"/>
      <w:bookmarkEnd w:id="246"/>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公路工程专用合同条款第13.1.1项细化为：</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13.1.1工程质量验收按技术规范及《公路工程质量检验评定标准》执行。本工程的质量目标为：标段工程交（竣）工验收的质量评定：</w:t>
      </w:r>
      <w:r>
        <w:rPr>
          <w:rFonts w:hint="eastAsia" w:ascii="宋体" w:hAnsi="宋体" w:eastAsia="宋体" w:cs="宋体"/>
          <w:sz w:val="21"/>
          <w:szCs w:val="21"/>
          <w:lang w:val="en-US" w:eastAsia="zh-CN"/>
        </w:rPr>
        <w:t>合格</w:t>
      </w:r>
      <w:r>
        <w:rPr>
          <w:rFonts w:hint="default" w:ascii="宋体" w:hAnsi="宋体" w:eastAsia="宋体" w:cs="宋体"/>
          <w:sz w:val="21"/>
          <w:szCs w:val="21"/>
        </w:rPr>
        <w:t>。</w:t>
      </w:r>
    </w:p>
    <w:p>
      <w:pPr>
        <w:tabs>
          <w:tab w:val="left" w:pos="2790"/>
        </w:tabs>
        <w:spacing w:beforeLines="0" w:afterLines="0"/>
        <w:outlineLvl w:val="0"/>
        <w:rPr>
          <w:rFonts w:hint="default" w:ascii="宋体" w:hAnsi="宋体" w:eastAsia="宋体" w:cs="宋体"/>
          <w:sz w:val="21"/>
          <w:szCs w:val="21"/>
        </w:rPr>
      </w:pPr>
      <w:bookmarkStart w:id="247" w:name="_Toc514147006"/>
      <w:bookmarkStart w:id="248" w:name="_Toc330309525"/>
      <w:bookmarkStart w:id="249" w:name="_Toc18368"/>
      <w:bookmarkStart w:id="250" w:name="_Toc11970"/>
      <w:bookmarkStart w:id="251" w:name="_Toc329247745"/>
      <w:bookmarkStart w:id="252" w:name="_Toc307474655"/>
      <w:bookmarkStart w:id="253" w:name="_Toc343590091"/>
      <w:bookmarkStart w:id="254" w:name="_Toc272163056"/>
      <w:r>
        <w:rPr>
          <w:rFonts w:hint="default" w:ascii="宋体" w:hAnsi="宋体" w:eastAsia="宋体" w:cs="宋体"/>
          <w:sz w:val="21"/>
          <w:szCs w:val="21"/>
        </w:rPr>
        <w:t>13.2 承包人的质量管理</w:t>
      </w:r>
      <w:bookmarkEnd w:id="247"/>
      <w:bookmarkEnd w:id="248"/>
      <w:bookmarkEnd w:id="249"/>
      <w:bookmarkEnd w:id="250"/>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公路工程专用合同条款补充第13.2.7项：</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13.2.7在合同执行期间，承包人应执行发包人根据本项目建设管理需要制定的工程质量管理办法和相关细则。</w:t>
      </w:r>
    </w:p>
    <w:p>
      <w:pPr>
        <w:tabs>
          <w:tab w:val="left" w:pos="2790"/>
        </w:tabs>
        <w:spacing w:beforeLines="0" w:afterLines="0"/>
        <w:outlineLvl w:val="0"/>
        <w:rPr>
          <w:rFonts w:hint="default" w:ascii="宋体" w:hAnsi="宋体" w:eastAsia="宋体" w:cs="宋体"/>
          <w:sz w:val="21"/>
          <w:szCs w:val="21"/>
        </w:rPr>
      </w:pPr>
      <w:bookmarkStart w:id="255" w:name="_Toc5932"/>
      <w:bookmarkStart w:id="256" w:name="_Toc514147007"/>
      <w:bookmarkStart w:id="257" w:name="_Toc7441"/>
      <w:r>
        <w:rPr>
          <w:rFonts w:hint="default" w:ascii="宋体" w:hAnsi="宋体" w:eastAsia="宋体" w:cs="宋体"/>
          <w:sz w:val="21"/>
          <w:szCs w:val="21"/>
        </w:rPr>
        <w:t>13.5  工程隐蔽部位覆盖前的检查</w:t>
      </w:r>
      <w:bookmarkEnd w:id="251"/>
      <w:bookmarkEnd w:id="252"/>
      <w:bookmarkEnd w:id="253"/>
      <w:bookmarkEnd w:id="255"/>
      <w:bookmarkEnd w:id="256"/>
      <w:bookmarkEnd w:id="257"/>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公路工程专用合同条款第13.5.1项补充：</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隐蔽工程覆盖前应经监理人检查签认，分阶段（工序）进行摄像或照相，并向监理人提供相关资料作为计量支付的依据。</w:t>
      </w:r>
    </w:p>
    <w:bookmarkEnd w:id="254"/>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公路工程专用合同条款补充第13.7款：</w:t>
      </w:r>
    </w:p>
    <w:p>
      <w:pPr>
        <w:tabs>
          <w:tab w:val="left" w:pos="2790"/>
        </w:tabs>
        <w:spacing w:beforeLines="0" w:afterLines="0"/>
        <w:outlineLvl w:val="0"/>
        <w:rPr>
          <w:rFonts w:hint="default" w:ascii="宋体" w:hAnsi="宋体" w:eastAsia="宋体" w:cs="宋体"/>
          <w:sz w:val="21"/>
          <w:szCs w:val="21"/>
        </w:rPr>
      </w:pPr>
      <w:bookmarkStart w:id="258" w:name="_Toc19402"/>
      <w:bookmarkStart w:id="259" w:name="_Toc343590092"/>
      <w:bookmarkStart w:id="260" w:name="_Toc514147008"/>
      <w:bookmarkStart w:id="261" w:name="_Toc24958"/>
      <w:r>
        <w:rPr>
          <w:rFonts w:hint="default" w:ascii="宋体" w:hAnsi="宋体" w:eastAsia="宋体" w:cs="宋体"/>
          <w:sz w:val="21"/>
          <w:szCs w:val="21"/>
        </w:rPr>
        <w:t>13.7  质量抽检</w:t>
      </w:r>
      <w:bookmarkEnd w:id="258"/>
      <w:bookmarkEnd w:id="259"/>
      <w:bookmarkEnd w:id="260"/>
      <w:bookmarkEnd w:id="261"/>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交通工程质量监督机构有权对承包人施工质量随时进行抽检，并通过监理人对工程质量实施否决，承包人应积极配合并免费提供试验用的试件。承包人为配合上述工作发生的材料、机械、人员及试验和检验等费用不另行支付。</w:t>
      </w:r>
    </w:p>
    <w:p>
      <w:pPr>
        <w:tabs>
          <w:tab w:val="left" w:pos="2790"/>
        </w:tabs>
        <w:spacing w:beforeLines="0" w:afterLines="0"/>
        <w:ind w:firstLine="420" w:firstLineChars="200"/>
        <w:rPr>
          <w:rFonts w:hint="default" w:ascii="宋体" w:hAnsi="宋体" w:eastAsia="宋体" w:cs="宋体"/>
          <w:sz w:val="21"/>
          <w:szCs w:val="21"/>
        </w:rPr>
      </w:pPr>
    </w:p>
    <w:bookmarkEnd w:id="242"/>
    <w:p>
      <w:pPr>
        <w:tabs>
          <w:tab w:val="left" w:pos="2790"/>
        </w:tabs>
        <w:spacing w:beforeLines="0" w:afterLines="0"/>
        <w:outlineLvl w:val="0"/>
        <w:rPr>
          <w:rFonts w:hint="default" w:ascii="宋体" w:hAnsi="宋体" w:eastAsia="宋体" w:cs="宋体"/>
          <w:sz w:val="28"/>
          <w:szCs w:val="28"/>
        </w:rPr>
      </w:pPr>
      <w:bookmarkStart w:id="262" w:name="_Toc343590093"/>
      <w:bookmarkStart w:id="263" w:name="_Toc23570"/>
      <w:bookmarkStart w:id="264" w:name="_Toc22217"/>
      <w:bookmarkStart w:id="265" w:name="_Toc514147009"/>
      <w:bookmarkStart w:id="266" w:name="_Toc519182670"/>
      <w:r>
        <w:rPr>
          <w:rFonts w:hint="default" w:ascii="宋体" w:hAnsi="宋体" w:eastAsia="宋体" w:cs="宋体"/>
          <w:sz w:val="28"/>
          <w:szCs w:val="28"/>
        </w:rPr>
        <w:t>14. 试验和检验</w:t>
      </w:r>
      <w:bookmarkEnd w:id="262"/>
      <w:bookmarkEnd w:id="263"/>
      <w:bookmarkEnd w:id="264"/>
      <w:bookmarkEnd w:id="265"/>
    </w:p>
    <w:p>
      <w:pPr>
        <w:tabs>
          <w:tab w:val="left" w:pos="2790"/>
        </w:tabs>
        <w:spacing w:beforeLines="0" w:afterLines="0"/>
        <w:outlineLvl w:val="0"/>
        <w:rPr>
          <w:rFonts w:hint="default" w:ascii="宋体" w:hAnsi="宋体" w:eastAsia="宋体" w:cs="宋体"/>
          <w:sz w:val="21"/>
          <w:szCs w:val="21"/>
        </w:rPr>
      </w:pPr>
      <w:bookmarkStart w:id="267" w:name="_Toc343590094"/>
      <w:bookmarkStart w:id="268" w:name="_Toc16424"/>
      <w:bookmarkStart w:id="269" w:name="_Toc514147010"/>
      <w:bookmarkStart w:id="270" w:name="_Toc31173"/>
      <w:r>
        <w:rPr>
          <w:rFonts w:hint="default" w:ascii="宋体" w:hAnsi="宋体" w:eastAsia="宋体" w:cs="宋体"/>
          <w:sz w:val="21"/>
          <w:szCs w:val="21"/>
        </w:rPr>
        <w:t>14.1  材料、工程设备和工程的试验和检验</w:t>
      </w:r>
      <w:bookmarkEnd w:id="267"/>
      <w:bookmarkEnd w:id="268"/>
      <w:bookmarkEnd w:id="269"/>
      <w:bookmarkEnd w:id="270"/>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通用合同条款第14.1.3项细化为：</w:t>
      </w:r>
    </w:p>
    <w:p>
      <w:pPr>
        <w:tabs>
          <w:tab w:val="left" w:pos="2790"/>
        </w:tabs>
        <w:spacing w:beforeLines="0" w:afterLines="0"/>
        <w:ind w:firstLine="420" w:firstLineChars="200"/>
        <w:rPr>
          <w:rFonts w:hint="default" w:ascii="宋体" w:hAnsi="宋体" w:eastAsia="宋体" w:cs="宋体"/>
          <w:sz w:val="21"/>
          <w:szCs w:val="24"/>
        </w:rPr>
      </w:pPr>
      <w:r>
        <w:rPr>
          <w:rFonts w:hint="default" w:ascii="宋体" w:hAnsi="宋体" w:eastAsia="宋体" w:cs="宋体"/>
          <w:sz w:val="21"/>
          <w:szCs w:val="21"/>
        </w:rPr>
        <w:t>14.1.3</w:t>
      </w:r>
      <w:r>
        <w:rPr>
          <w:rFonts w:hint="default" w:ascii="宋体" w:hAnsi="宋体" w:eastAsia="宋体" w:cs="宋体"/>
          <w:sz w:val="21"/>
          <w:szCs w:val="24"/>
        </w:rPr>
        <w:t>监理人对承包人的试验和检验结果有疑问的，或为查清承包人试验和检验成果的可靠性要求承包人重新试验和检验的，可按合同约定由监理人与承包人共同进行，或由监理人委托给第三方独立的检验单位，该检验单位必须具有国家技术监督局或专业机构的认证资格。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tabs>
          <w:tab w:val="left" w:pos="2790"/>
        </w:tabs>
        <w:spacing w:beforeLines="0" w:afterLines="0"/>
        <w:rPr>
          <w:rFonts w:hint="default" w:ascii="宋体" w:hAnsi="宋体" w:eastAsia="宋体" w:cs="宋体"/>
          <w:sz w:val="21"/>
          <w:szCs w:val="24"/>
        </w:rPr>
      </w:pPr>
    </w:p>
    <w:bookmarkEnd w:id="266"/>
    <w:p>
      <w:pPr>
        <w:tabs>
          <w:tab w:val="left" w:pos="2790"/>
        </w:tabs>
        <w:spacing w:beforeLines="0" w:afterLines="0"/>
        <w:outlineLvl w:val="0"/>
        <w:rPr>
          <w:rFonts w:hint="default" w:ascii="宋体" w:hAnsi="宋体" w:eastAsia="宋体" w:cs="宋体"/>
          <w:sz w:val="28"/>
          <w:szCs w:val="28"/>
        </w:rPr>
      </w:pPr>
      <w:bookmarkStart w:id="271" w:name="_Toc13686"/>
      <w:bookmarkStart w:id="272" w:name="_Toc514147011"/>
      <w:bookmarkStart w:id="273" w:name="_Toc27193"/>
      <w:bookmarkStart w:id="274" w:name="_Toc343590095"/>
      <w:r>
        <w:rPr>
          <w:rFonts w:hint="default" w:ascii="宋体" w:hAnsi="宋体" w:eastAsia="宋体" w:cs="宋体"/>
          <w:sz w:val="28"/>
          <w:szCs w:val="28"/>
        </w:rPr>
        <w:t>15. 变更</w:t>
      </w:r>
      <w:bookmarkEnd w:id="271"/>
      <w:bookmarkEnd w:id="272"/>
      <w:bookmarkEnd w:id="273"/>
      <w:bookmarkEnd w:id="274"/>
    </w:p>
    <w:p>
      <w:pPr>
        <w:tabs>
          <w:tab w:val="left" w:pos="2790"/>
        </w:tabs>
        <w:spacing w:beforeLines="0" w:afterLines="0"/>
        <w:outlineLvl w:val="0"/>
        <w:rPr>
          <w:rFonts w:hint="default" w:ascii="宋体" w:hAnsi="宋体" w:eastAsia="宋体" w:cs="宋体"/>
          <w:sz w:val="21"/>
          <w:szCs w:val="21"/>
        </w:rPr>
      </w:pPr>
      <w:bookmarkStart w:id="275" w:name="_Toc514147012"/>
      <w:bookmarkStart w:id="276" w:name="_Toc22971"/>
      <w:bookmarkStart w:id="277" w:name="_Toc23716"/>
      <w:bookmarkStart w:id="278" w:name="_Toc288582861"/>
      <w:bookmarkStart w:id="279" w:name="_Toc343590096"/>
      <w:bookmarkStart w:id="280" w:name="_Toc329247751"/>
      <w:r>
        <w:rPr>
          <w:rFonts w:hint="default" w:ascii="宋体" w:hAnsi="宋体" w:eastAsia="宋体" w:cs="宋体"/>
          <w:sz w:val="21"/>
          <w:szCs w:val="21"/>
        </w:rPr>
        <w:t>15.3  变更程序</w:t>
      </w:r>
      <w:bookmarkEnd w:id="275"/>
      <w:bookmarkEnd w:id="276"/>
      <w:bookmarkEnd w:id="277"/>
      <w:bookmarkEnd w:id="278"/>
      <w:bookmarkEnd w:id="279"/>
      <w:bookmarkEnd w:id="280"/>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公路工程专用合同条款第15.3.4项细化为：</w:t>
      </w:r>
    </w:p>
    <w:p>
      <w:pPr>
        <w:spacing w:beforeLines="0" w:afterLines="0"/>
        <w:jc w:val="left"/>
        <w:rPr>
          <w:rFonts w:hint="default" w:ascii="宋体" w:hAnsi="宋体" w:eastAsia="宋体" w:cs="宋体"/>
          <w:sz w:val="21"/>
          <w:szCs w:val="21"/>
        </w:rPr>
      </w:pPr>
      <w:r>
        <w:rPr>
          <w:rFonts w:hint="default" w:ascii="宋体" w:hAnsi="宋体" w:eastAsia="宋体" w:cs="宋体"/>
          <w:sz w:val="21"/>
          <w:szCs w:val="21"/>
        </w:rPr>
        <w:t xml:space="preserve">    本项目所有工程内容的设计变更程序、方法均执行交通运输部《公路工程设计变更管理办法》（交通运输部令2005年第5号）、浙江省交通运输厅关于印发《浙江省普通国省道干线公路工程设计变更管理实施细则》的通知（浙交[2017]34号）及地方政府的相关规定和要求。</w:t>
      </w:r>
    </w:p>
    <w:p>
      <w:pPr>
        <w:adjustRightInd w:val="0"/>
        <w:snapToGrid w:val="0"/>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公路工程专用合同条款补充第15.3.5项：</w:t>
      </w:r>
    </w:p>
    <w:p>
      <w:pPr>
        <w:adjustRightInd w:val="0"/>
        <w:snapToGrid w:val="0"/>
        <w:spacing w:beforeLines="0" w:afterLines="0"/>
        <w:ind w:firstLine="435"/>
        <w:rPr>
          <w:rFonts w:hint="default" w:ascii="宋体" w:hAnsi="宋体" w:eastAsia="宋体" w:cs="宋体"/>
          <w:b/>
          <w:sz w:val="21"/>
          <w:szCs w:val="21"/>
        </w:rPr>
      </w:pPr>
      <w:r>
        <w:rPr>
          <w:rFonts w:hint="default" w:ascii="宋体" w:hAnsi="宋体" w:eastAsia="宋体" w:cs="宋体"/>
          <w:b/>
          <w:sz w:val="21"/>
          <w:szCs w:val="21"/>
        </w:rPr>
        <w:t>15.3.5  第15.3款发出的变更指示必须经发包人同意。</w:t>
      </w:r>
    </w:p>
    <w:p>
      <w:pPr>
        <w:tabs>
          <w:tab w:val="left" w:pos="2790"/>
        </w:tabs>
        <w:spacing w:beforeLines="0" w:afterLines="0"/>
        <w:ind w:firstLine="420" w:firstLineChars="200"/>
        <w:rPr>
          <w:rFonts w:hint="default" w:ascii="宋体" w:hAnsi="宋体" w:eastAsia="宋体" w:cs="宋体"/>
          <w:sz w:val="21"/>
          <w:szCs w:val="21"/>
        </w:rPr>
      </w:pPr>
      <w:bookmarkStart w:id="281" w:name="_Toc519182671"/>
      <w:r>
        <w:rPr>
          <w:rFonts w:hint="default" w:ascii="宋体" w:hAnsi="宋体" w:eastAsia="宋体" w:cs="宋体"/>
          <w:sz w:val="21"/>
          <w:szCs w:val="21"/>
        </w:rPr>
        <w:t>公路工程专用合同条款15.4.4项细化为：</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已标价工程量清单中无适用或类似子目的单价，依据以下次序原则进行处理：</w:t>
      </w:r>
    </w:p>
    <w:p>
      <w:pPr>
        <w:tabs>
          <w:tab w:val="left" w:pos="2790"/>
        </w:tabs>
        <w:spacing w:beforeLines="0" w:afterLines="0"/>
        <w:ind w:firstLine="420" w:firstLineChars="200"/>
        <w:rPr>
          <w:rFonts w:hint="default" w:ascii="宋体" w:hAnsi="宋体" w:eastAsia="宋体" w:cs="宋体"/>
          <w:sz w:val="21"/>
          <w:szCs w:val="21"/>
          <w:highlight w:val="none"/>
        </w:rPr>
      </w:pPr>
      <w:r>
        <w:rPr>
          <w:rFonts w:hint="default" w:ascii="宋体" w:hAnsi="宋体" w:eastAsia="宋体" w:cs="宋体"/>
          <w:sz w:val="21"/>
          <w:szCs w:val="21"/>
          <w:highlight w:val="none"/>
        </w:rPr>
        <w:t>（1）本标段中无适用和类似子目的，按本款以下原则组价，经监理人审核、发包人批准后计取；</w:t>
      </w:r>
    </w:p>
    <w:p>
      <w:pPr>
        <w:tabs>
          <w:tab w:val="left" w:pos="2790"/>
        </w:tabs>
        <w:spacing w:beforeLines="0" w:afterLines="0"/>
        <w:ind w:firstLine="420" w:firstLineChars="200"/>
        <w:rPr>
          <w:rFonts w:hint="default" w:ascii="宋体" w:hAnsi="宋体" w:eastAsia="宋体" w:cs="宋体"/>
          <w:sz w:val="21"/>
          <w:szCs w:val="21"/>
          <w:highlight w:val="none"/>
        </w:rPr>
      </w:pPr>
      <w:r>
        <w:rPr>
          <w:rFonts w:hint="default" w:ascii="宋体" w:hAnsi="宋体" w:eastAsia="宋体" w:cs="宋体"/>
          <w:sz w:val="21"/>
          <w:szCs w:val="21"/>
          <w:highlight w:val="none"/>
        </w:rPr>
        <w:t>a.定额套用：《公路工程建设项目概算预算编制办法》（JTG3830-2018）、《公路工程预算定额》(JTG/T3832-2018)、《公路工程机械台班费用定额》（JTG/T3833-2018）、交通运输部2019年第26号公告、浙交[2019]116号《转发交通运输部2018年第86号公告的通知》及预算编制截止日相关文件的规定</w:t>
      </w:r>
      <w:r>
        <w:rPr>
          <w:rFonts w:hint="default" w:ascii="宋体" w:hAnsi="宋体" w:eastAsia="宋体" w:cs="宋体"/>
          <w:sz w:val="21"/>
          <w:szCs w:val="21"/>
          <w:highlight w:val="none"/>
          <w:lang w:val="zh-CN"/>
        </w:rPr>
        <w:t xml:space="preserve">。 </w:t>
      </w:r>
    </w:p>
    <w:p>
      <w:pPr>
        <w:tabs>
          <w:tab w:val="left" w:pos="2790"/>
        </w:tabs>
        <w:spacing w:beforeLines="0" w:afterLines="0"/>
        <w:ind w:firstLine="420" w:firstLineChars="200"/>
        <w:rPr>
          <w:rFonts w:hint="default" w:ascii="宋体" w:hAnsi="宋体" w:eastAsia="宋体" w:cs="宋体"/>
          <w:sz w:val="21"/>
          <w:szCs w:val="21"/>
          <w:highlight w:val="none"/>
        </w:rPr>
      </w:pPr>
      <w:r>
        <w:rPr>
          <w:rFonts w:hint="default" w:ascii="宋体" w:hAnsi="宋体" w:eastAsia="宋体" w:cs="宋体"/>
          <w:sz w:val="21"/>
          <w:szCs w:val="21"/>
          <w:highlight w:val="none"/>
        </w:rPr>
        <w:t xml:space="preserve">b.按浙江估概预算费率标准-浙交（2019）116号；冬季施工为：准二区；雨季施工：II区7个月、行车干扰1000-2000次。       </w:t>
      </w:r>
    </w:p>
    <w:p>
      <w:pPr>
        <w:tabs>
          <w:tab w:val="left" w:pos="2790"/>
        </w:tabs>
        <w:spacing w:beforeLines="0" w:afterLines="0"/>
        <w:ind w:firstLine="420" w:firstLineChars="200"/>
        <w:rPr>
          <w:rFonts w:hint="default" w:ascii="宋体" w:hAnsi="宋体" w:eastAsia="宋体" w:cs="宋体"/>
          <w:sz w:val="21"/>
          <w:szCs w:val="21"/>
          <w:highlight w:val="none"/>
        </w:rPr>
      </w:pPr>
      <w:r>
        <w:rPr>
          <w:rFonts w:hint="default" w:ascii="宋体" w:hAnsi="宋体" w:eastAsia="宋体" w:cs="宋体"/>
          <w:sz w:val="21"/>
          <w:szCs w:val="21"/>
          <w:highlight w:val="none"/>
        </w:rPr>
        <w:t>c.材料：人工单价按浙交[2019]116号规定取127.66元/工日。</w:t>
      </w:r>
    </w:p>
    <w:p>
      <w:pPr>
        <w:tabs>
          <w:tab w:val="left" w:pos="2790"/>
        </w:tabs>
        <w:spacing w:beforeLines="0" w:afterLines="0"/>
        <w:ind w:firstLine="420" w:firstLineChars="200"/>
        <w:rPr>
          <w:rFonts w:hint="default" w:ascii="宋体" w:hAnsi="宋体" w:eastAsia="宋体" w:cs="宋体"/>
          <w:sz w:val="21"/>
          <w:szCs w:val="21"/>
          <w:highlight w:val="none"/>
        </w:rPr>
      </w:pPr>
      <w:r>
        <w:rPr>
          <w:rFonts w:hint="default" w:ascii="宋体" w:hAnsi="宋体" w:eastAsia="宋体" w:cs="宋体"/>
          <w:sz w:val="21"/>
          <w:szCs w:val="21"/>
          <w:highlight w:val="none"/>
        </w:rPr>
        <w:t>d.无法套用上述定额和取费标准的，依次按水运、市政、水利、铁路、建筑定额和取费标准的顺序进行组价；上述定额有区域性的，优先适用浙江定额与取费标准；</w:t>
      </w:r>
    </w:p>
    <w:p>
      <w:pPr>
        <w:tabs>
          <w:tab w:val="left" w:pos="2790"/>
        </w:tabs>
        <w:spacing w:beforeLines="0" w:afterLines="0"/>
        <w:ind w:firstLine="420" w:firstLineChars="200"/>
        <w:rPr>
          <w:rFonts w:hint="default" w:ascii="宋体" w:hAnsi="宋体" w:eastAsia="宋体" w:cs="宋体"/>
          <w:sz w:val="21"/>
          <w:szCs w:val="21"/>
          <w:highlight w:val="none"/>
        </w:rPr>
      </w:pPr>
      <w:r>
        <w:rPr>
          <w:rFonts w:hint="default" w:ascii="宋体" w:hAnsi="宋体" w:eastAsia="宋体" w:cs="宋体"/>
          <w:sz w:val="21"/>
          <w:szCs w:val="21"/>
          <w:highlight w:val="none"/>
        </w:rPr>
        <w:t>e.根据上述原则组价的综合单价，乘以承包人的投标总价与招标时经公布的工程量清单预算价的比例，作为该子目的单价。</w:t>
      </w:r>
    </w:p>
    <w:p>
      <w:pPr>
        <w:tabs>
          <w:tab w:val="left" w:pos="2790"/>
        </w:tabs>
        <w:spacing w:beforeLines="0" w:afterLines="0"/>
        <w:ind w:firstLine="420" w:firstLineChars="200"/>
        <w:rPr>
          <w:rFonts w:hint="default" w:ascii="宋体" w:hAnsi="宋体" w:eastAsia="宋体" w:cs="宋体"/>
          <w:sz w:val="21"/>
          <w:szCs w:val="21"/>
          <w:highlight w:val="none"/>
        </w:rPr>
      </w:pPr>
      <w:r>
        <w:rPr>
          <w:rFonts w:hint="default" w:ascii="宋体" w:hAnsi="宋体" w:eastAsia="宋体" w:cs="宋体"/>
          <w:sz w:val="21"/>
          <w:szCs w:val="21"/>
          <w:highlight w:val="none"/>
        </w:rPr>
        <w:t>（2）无法套用任何现行定额的，由承包人报监理人审核，并经发包人审批同意后计取。</w:t>
      </w:r>
    </w:p>
    <w:bookmarkEnd w:id="281"/>
    <w:p>
      <w:pPr>
        <w:tabs>
          <w:tab w:val="left" w:pos="2790"/>
        </w:tabs>
        <w:spacing w:beforeLines="0" w:afterLines="0"/>
        <w:outlineLvl w:val="2"/>
        <w:rPr>
          <w:rFonts w:hint="default" w:ascii="宋体" w:hAnsi="宋体" w:eastAsia="宋体" w:cs="宋体"/>
          <w:sz w:val="28"/>
          <w:szCs w:val="28"/>
        </w:rPr>
      </w:pPr>
      <w:bookmarkStart w:id="282" w:name="_Toc343590098"/>
      <w:bookmarkStart w:id="283" w:name="_Toc6333"/>
      <w:bookmarkStart w:id="284" w:name="_Toc22289"/>
      <w:bookmarkStart w:id="285" w:name="_Toc514147014"/>
      <w:r>
        <w:rPr>
          <w:rFonts w:hint="default" w:ascii="宋体" w:hAnsi="宋体" w:eastAsia="宋体" w:cs="宋体"/>
          <w:sz w:val="28"/>
          <w:szCs w:val="28"/>
        </w:rPr>
        <w:t>16. 价格调整</w:t>
      </w:r>
      <w:bookmarkEnd w:id="282"/>
      <w:bookmarkEnd w:id="283"/>
      <w:bookmarkEnd w:id="284"/>
      <w:bookmarkEnd w:id="285"/>
    </w:p>
    <w:p>
      <w:pPr>
        <w:tabs>
          <w:tab w:val="left" w:pos="2790"/>
        </w:tabs>
        <w:spacing w:beforeLines="0" w:afterLines="0"/>
        <w:outlineLvl w:val="0"/>
        <w:rPr>
          <w:rFonts w:hint="default" w:ascii="宋体" w:hAnsi="宋体" w:eastAsia="宋体" w:cs="宋体"/>
          <w:sz w:val="21"/>
          <w:szCs w:val="21"/>
        </w:rPr>
      </w:pPr>
      <w:bookmarkStart w:id="286" w:name="_Toc31885"/>
      <w:bookmarkStart w:id="287" w:name="_Toc20055"/>
      <w:bookmarkStart w:id="288" w:name="_Toc343590099"/>
      <w:bookmarkStart w:id="289" w:name="_Toc514147015"/>
      <w:bookmarkStart w:id="290" w:name="_Toc347214281"/>
      <w:r>
        <w:rPr>
          <w:rFonts w:hint="default" w:ascii="宋体" w:hAnsi="宋体" w:eastAsia="宋体" w:cs="宋体"/>
          <w:sz w:val="21"/>
          <w:szCs w:val="21"/>
        </w:rPr>
        <w:t>16.1  物价波动引起的价格调整</w:t>
      </w:r>
      <w:bookmarkEnd w:id="286"/>
      <w:bookmarkEnd w:id="287"/>
      <w:bookmarkEnd w:id="288"/>
      <w:bookmarkEnd w:id="289"/>
      <w:bookmarkEnd w:id="290"/>
    </w:p>
    <w:p>
      <w:pPr>
        <w:tabs>
          <w:tab w:val="left" w:pos="2790"/>
        </w:tabs>
        <w:snapToGrid w:val="0"/>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本项目由于施工期较短，在合同实施过程中，价格不予调整。</w:t>
      </w:r>
    </w:p>
    <w:p>
      <w:pPr>
        <w:tabs>
          <w:tab w:val="left" w:pos="2790"/>
        </w:tabs>
        <w:spacing w:beforeLines="0" w:afterLines="0"/>
        <w:outlineLvl w:val="0"/>
        <w:rPr>
          <w:rFonts w:hint="default" w:ascii="宋体" w:hAnsi="宋体" w:eastAsia="宋体" w:cs="宋体"/>
          <w:sz w:val="28"/>
          <w:szCs w:val="28"/>
        </w:rPr>
      </w:pPr>
      <w:bookmarkStart w:id="291" w:name="_Toc514147016"/>
      <w:bookmarkStart w:id="292" w:name="_Toc24529"/>
      <w:bookmarkStart w:id="293" w:name="_Toc17412"/>
      <w:bookmarkStart w:id="294" w:name="_Toc343590100"/>
      <w:r>
        <w:rPr>
          <w:rFonts w:hint="default" w:ascii="宋体" w:hAnsi="宋体" w:eastAsia="宋体" w:cs="宋体"/>
          <w:sz w:val="28"/>
          <w:szCs w:val="28"/>
        </w:rPr>
        <w:t>17. 计量与支付</w:t>
      </w:r>
      <w:bookmarkEnd w:id="291"/>
      <w:bookmarkEnd w:id="292"/>
      <w:bookmarkEnd w:id="293"/>
      <w:bookmarkEnd w:id="294"/>
    </w:p>
    <w:p>
      <w:pPr>
        <w:tabs>
          <w:tab w:val="left" w:pos="2790"/>
        </w:tabs>
        <w:spacing w:beforeLines="0" w:afterLines="0"/>
        <w:outlineLvl w:val="0"/>
        <w:rPr>
          <w:rFonts w:hint="default" w:ascii="宋体" w:hAnsi="宋体" w:eastAsia="宋体" w:cs="宋体"/>
          <w:sz w:val="21"/>
          <w:szCs w:val="21"/>
        </w:rPr>
      </w:pPr>
      <w:bookmarkStart w:id="295" w:name="_Toc514147017"/>
      <w:bookmarkStart w:id="296" w:name="_Toc30284"/>
      <w:bookmarkStart w:id="297" w:name="_Toc25343"/>
      <w:bookmarkStart w:id="298" w:name="_Toc343590101"/>
      <w:bookmarkStart w:id="299" w:name="_Toc245538885"/>
      <w:bookmarkStart w:id="300" w:name="_Toc262895550"/>
      <w:bookmarkStart w:id="301" w:name="_Toc246699778"/>
      <w:bookmarkStart w:id="302" w:name="_Toc246867763"/>
      <w:bookmarkStart w:id="303" w:name="_Toc249418761"/>
      <w:r>
        <w:rPr>
          <w:rFonts w:hint="default" w:ascii="宋体" w:hAnsi="宋体" w:eastAsia="宋体" w:cs="宋体"/>
          <w:sz w:val="21"/>
          <w:szCs w:val="21"/>
        </w:rPr>
        <w:t>17.2  预付款</w:t>
      </w:r>
      <w:bookmarkEnd w:id="295"/>
      <w:bookmarkEnd w:id="296"/>
      <w:bookmarkEnd w:id="297"/>
      <w:bookmarkEnd w:id="298"/>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公路工程专用合同条款17.2款细化为：</w:t>
      </w:r>
    </w:p>
    <w:p>
      <w:pPr>
        <w:tabs>
          <w:tab w:val="left" w:pos="2790"/>
        </w:tabs>
        <w:spacing w:beforeLines="0" w:afterLines="0"/>
        <w:ind w:firstLine="420" w:firstLineChars="200"/>
        <w:rPr>
          <w:rFonts w:hint="default" w:ascii="宋体" w:hAnsi="宋体" w:eastAsia="宋体" w:cs="宋体"/>
          <w:sz w:val="21"/>
          <w:szCs w:val="21"/>
        </w:rPr>
      </w:pPr>
      <w:bookmarkStart w:id="304" w:name="_Toc338770509"/>
      <w:bookmarkStart w:id="305" w:name="_Toc338772128"/>
      <w:bookmarkStart w:id="306" w:name="_Toc329247757"/>
      <w:bookmarkStart w:id="307" w:name="_Toc343590102"/>
      <w:r>
        <w:rPr>
          <w:rFonts w:hint="default" w:ascii="宋体" w:hAnsi="宋体" w:eastAsia="宋体" w:cs="宋体"/>
          <w:sz w:val="21"/>
          <w:szCs w:val="21"/>
        </w:rPr>
        <w:t>17.2.1  预付款</w:t>
      </w:r>
      <w:bookmarkEnd w:id="304"/>
      <w:bookmarkEnd w:id="305"/>
      <w:bookmarkEnd w:id="306"/>
      <w:bookmarkEnd w:id="307"/>
    </w:p>
    <w:p>
      <w:pPr>
        <w:tabs>
          <w:tab w:val="left" w:pos="2790"/>
        </w:tabs>
        <w:snapToGrid w:val="0"/>
        <w:spacing w:beforeLines="0" w:afterLines="0"/>
        <w:ind w:firstLine="420" w:firstLineChars="200"/>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（1）</w:t>
      </w:r>
      <w:bookmarkEnd w:id="299"/>
      <w:bookmarkEnd w:id="300"/>
      <w:r>
        <w:rPr>
          <w:rFonts w:hint="default" w:ascii="宋体" w:hAnsi="宋体" w:eastAsia="宋体" w:cs="宋体"/>
          <w:color w:val="000000"/>
          <w:sz w:val="21"/>
          <w:szCs w:val="21"/>
          <w:highlight w:val="none"/>
        </w:rPr>
        <w:t>开工预付款的金额为签约合同价的10%</w:t>
      </w:r>
      <w:r>
        <w:rPr>
          <w:rFonts w:hint="default" w:ascii="宋体" w:hAnsi="Arial" w:eastAsia="宋体" w:cs="Arial"/>
          <w:sz w:val="21"/>
          <w:szCs w:val="24"/>
          <w:highlight w:val="none"/>
        </w:rPr>
        <w:t>（</w:t>
      </w:r>
      <w:r>
        <w:rPr>
          <w:rFonts w:hint="default" w:ascii="宋体" w:hAnsi="宋体" w:eastAsia="宋体"/>
          <w:kern w:val="0"/>
          <w:sz w:val="21"/>
          <w:szCs w:val="24"/>
          <w:highlight w:val="none"/>
        </w:rPr>
        <w:t>其中签约合同价的1%，</w:t>
      </w:r>
      <w:r>
        <w:rPr>
          <w:rFonts w:hint="default" w:ascii="宋体" w:hAnsi="宋体" w:eastAsia="宋体"/>
          <w:sz w:val="21"/>
          <w:szCs w:val="24"/>
          <w:highlight w:val="none"/>
        </w:rPr>
        <w:t>作为农民工工资预付款</w:t>
      </w:r>
      <w:r>
        <w:rPr>
          <w:rFonts w:hint="default" w:ascii="宋体" w:hAnsi="Arial" w:eastAsia="宋体" w:cs="Arial"/>
          <w:sz w:val="21"/>
          <w:szCs w:val="24"/>
          <w:highlight w:val="none"/>
        </w:rPr>
        <w:t>）</w:t>
      </w:r>
      <w:r>
        <w:rPr>
          <w:rFonts w:hint="default" w:ascii="宋体" w:hAnsi="宋体" w:eastAsia="宋体" w:cs="宋体"/>
          <w:color w:val="000000"/>
          <w:sz w:val="21"/>
          <w:szCs w:val="21"/>
          <w:highlight w:val="none"/>
        </w:rPr>
        <w:t>。开工预付款在发出进场通知后，承包人已进驻，承包人承诺的关键机械、设备和主要人员已到施工现场，并能保证连续施工，经监理人核实、发包人批准，且发出开工令后全额支付。</w:t>
      </w:r>
    </w:p>
    <w:p>
      <w:pPr>
        <w:tabs>
          <w:tab w:val="left" w:pos="2790"/>
        </w:tabs>
        <w:snapToGrid w:val="0"/>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承包人不得将该预付款用于与本工程无关的支出，监理人有权监督承包人对该项费用的使用，如经查实承包人滥用开工预付款，发包人有权立即将该款收回。</w:t>
      </w:r>
    </w:p>
    <w:p>
      <w:pPr>
        <w:tabs>
          <w:tab w:val="left" w:pos="2790"/>
        </w:tabs>
        <w:snapToGrid w:val="0"/>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（2）本项目不支付材料、设备预付款。</w:t>
      </w:r>
    </w:p>
    <w:p>
      <w:pPr>
        <w:tabs>
          <w:tab w:val="left" w:pos="2790"/>
        </w:tabs>
        <w:spacing w:beforeLines="0" w:afterLines="0"/>
        <w:ind w:firstLine="420" w:firstLineChars="200"/>
        <w:outlineLvl w:val="0"/>
        <w:rPr>
          <w:rFonts w:hint="default" w:ascii="宋体" w:hAnsi="宋体" w:eastAsia="宋体" w:cs="宋体"/>
          <w:sz w:val="21"/>
          <w:szCs w:val="21"/>
        </w:rPr>
      </w:pPr>
      <w:bookmarkStart w:id="308" w:name="_Toc7942"/>
      <w:bookmarkStart w:id="309" w:name="_Toc31673"/>
      <w:bookmarkStart w:id="310" w:name="_Toc28936"/>
      <w:bookmarkStart w:id="311" w:name="_Toc32692"/>
      <w:bookmarkStart w:id="312" w:name="_Toc338770510"/>
      <w:bookmarkStart w:id="313" w:name="_Toc343590103"/>
      <w:bookmarkStart w:id="314" w:name="_Toc338772129"/>
      <w:bookmarkStart w:id="315" w:name="_Toc329247758"/>
      <w:r>
        <w:rPr>
          <w:rFonts w:hint="default" w:ascii="宋体" w:hAnsi="宋体" w:eastAsia="宋体" w:cs="宋体"/>
          <w:sz w:val="21"/>
          <w:szCs w:val="21"/>
        </w:rPr>
        <w:t>17.2.2  预付款保函</w:t>
      </w:r>
      <w:bookmarkEnd w:id="308"/>
      <w:bookmarkEnd w:id="309"/>
      <w:bookmarkEnd w:id="310"/>
      <w:bookmarkEnd w:id="311"/>
    </w:p>
    <w:bookmarkEnd w:id="312"/>
    <w:bookmarkEnd w:id="313"/>
    <w:bookmarkEnd w:id="314"/>
    <w:bookmarkEnd w:id="315"/>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本项目无需提交。</w:t>
      </w:r>
    </w:p>
    <w:bookmarkEnd w:id="301"/>
    <w:bookmarkEnd w:id="302"/>
    <w:bookmarkEnd w:id="303"/>
    <w:p>
      <w:pPr>
        <w:spacing w:before="120" w:beforeLines="50" w:afterLines="0"/>
        <w:outlineLvl w:val="3"/>
        <w:rPr>
          <w:rFonts w:hint="default" w:ascii="宋体" w:hAnsi="宋体" w:eastAsia="宋体" w:cs="宋体"/>
          <w:b/>
          <w:kern w:val="0"/>
          <w:sz w:val="21"/>
          <w:szCs w:val="21"/>
        </w:rPr>
      </w:pPr>
      <w:bookmarkStart w:id="316" w:name="_Toc24433"/>
      <w:bookmarkStart w:id="317" w:name="_Toc5089"/>
      <w:bookmarkStart w:id="318" w:name="_Toc12155"/>
      <w:bookmarkStart w:id="319" w:name="_Toc16789"/>
      <w:r>
        <w:rPr>
          <w:rFonts w:hint="default" w:ascii="宋体" w:hAnsi="宋体" w:eastAsia="宋体" w:cs="宋体"/>
          <w:b/>
          <w:kern w:val="0"/>
          <w:sz w:val="21"/>
          <w:szCs w:val="21"/>
        </w:rPr>
        <w:t>17.3工程进度付款</w:t>
      </w:r>
      <w:bookmarkEnd w:id="316"/>
      <w:bookmarkEnd w:id="317"/>
      <w:bookmarkEnd w:id="318"/>
      <w:bookmarkEnd w:id="319"/>
    </w:p>
    <w:p>
      <w:pPr>
        <w:spacing w:beforeLines="0" w:afterLines="0"/>
        <w:ind w:firstLine="420" w:firstLineChars="200"/>
        <w:rPr>
          <w:rFonts w:hint="default" w:ascii="宋体" w:hAnsi="宋体" w:eastAsia="宋体" w:cs="宋体"/>
          <w:kern w:val="0"/>
          <w:sz w:val="21"/>
          <w:szCs w:val="21"/>
        </w:rPr>
      </w:pPr>
      <w:r>
        <w:rPr>
          <w:rFonts w:hint="default" w:ascii="宋体" w:hAnsi="宋体" w:eastAsia="宋体" w:cs="宋体"/>
          <w:kern w:val="0"/>
          <w:sz w:val="21"/>
          <w:szCs w:val="21"/>
        </w:rPr>
        <w:t>17.3.2进度付款申请单</w:t>
      </w:r>
    </w:p>
    <w:p>
      <w:pPr>
        <w:spacing w:beforeLines="0" w:afterLines="0"/>
        <w:ind w:firstLine="420" w:firstLineChars="200"/>
        <w:rPr>
          <w:rFonts w:hint="default" w:ascii="宋体" w:hAnsi="宋体" w:eastAsia="宋体" w:cs="宋体"/>
          <w:kern w:val="0"/>
          <w:sz w:val="21"/>
          <w:szCs w:val="21"/>
        </w:rPr>
      </w:pPr>
      <w:r>
        <w:rPr>
          <w:rFonts w:hint="default" w:ascii="宋体" w:hAnsi="宋体" w:eastAsia="宋体" w:cs="宋体"/>
          <w:kern w:val="0"/>
          <w:sz w:val="21"/>
          <w:szCs w:val="21"/>
        </w:rPr>
        <w:t>将通用合同条款第17.3.2项中的“承包人应在每个付款周期末”约定为“承包人应在每月25日”。</w:t>
      </w:r>
    </w:p>
    <w:p>
      <w:pPr>
        <w:spacing w:beforeLines="0" w:afterLines="0"/>
        <w:ind w:firstLine="420" w:firstLineChars="200"/>
        <w:rPr>
          <w:rFonts w:hint="default" w:ascii="宋体" w:hAnsi="宋体" w:eastAsia="宋体" w:cs="宋体"/>
          <w:kern w:val="0"/>
          <w:sz w:val="21"/>
          <w:szCs w:val="21"/>
        </w:rPr>
      </w:pPr>
      <w:r>
        <w:rPr>
          <w:rFonts w:hint="default" w:ascii="宋体" w:hAnsi="宋体" w:eastAsia="宋体" w:cs="宋体"/>
          <w:kern w:val="0"/>
          <w:sz w:val="21"/>
          <w:szCs w:val="21"/>
        </w:rPr>
        <w:t>将公路工程专用合同条款第17.3.2细化为：</w:t>
      </w:r>
    </w:p>
    <w:p>
      <w:pPr>
        <w:spacing w:beforeLines="0" w:afterLines="0"/>
        <w:ind w:firstLine="420" w:firstLineChars="200"/>
        <w:rPr>
          <w:rFonts w:hint="default" w:ascii="宋体" w:hAnsi="宋体" w:eastAsia="宋体" w:cs="宋体"/>
          <w:color w:val="auto"/>
          <w:kern w:val="0"/>
          <w:sz w:val="21"/>
          <w:szCs w:val="21"/>
          <w:highlight w:val="none"/>
        </w:rPr>
      </w:pPr>
      <w:r>
        <w:rPr>
          <w:rFonts w:hint="default" w:ascii="宋体" w:hAnsi="宋体" w:eastAsia="宋体" w:cs="宋体"/>
          <w:color w:val="auto"/>
          <w:kern w:val="0"/>
          <w:sz w:val="21"/>
          <w:szCs w:val="21"/>
          <w:highlight w:val="none"/>
        </w:rPr>
        <w:t>每月凭业主、监理工程师的签证付工程款一次，额度为该月实际完成经计量的合格工程量工程款的85%（包括10%的开工预付款）；交工验收达到要求的质量标准等级后付至合格工程量工程款的90%（包括10%的开工预付款）；结算经有资质的审价机构审定后，付至工程结算价的98.5%（质量保证金以保函形式提交的，可付至工程结算价的100%）；剩余1.5%在一年后无质量问题、无违约行为的情况下15日内付清。承包人收取每期工程款时应开具正式发票。承包人应在每个付款周期末，向监理人提交进度付款申请单，并附相应的支持性证明文件。</w:t>
      </w:r>
    </w:p>
    <w:p>
      <w:pPr>
        <w:pStyle w:val="29"/>
        <w:shd w:val="clear" w:color="auto" w:fill="FFFFFF"/>
        <w:spacing w:before="0" w:beforeLines="0" w:beforeAutospacing="0" w:after="0" w:afterLines="0" w:afterAutospacing="0" w:line="326" w:lineRule="atLeast"/>
        <w:ind w:firstLine="424" w:firstLineChars="202"/>
        <w:rPr>
          <w:rFonts w:hint="default" w:cs="宋体"/>
          <w:color w:val="auto"/>
          <w:sz w:val="21"/>
          <w:szCs w:val="24"/>
          <w:highlight w:val="none"/>
        </w:rPr>
      </w:pPr>
      <w:r>
        <w:rPr>
          <w:rFonts w:hint="default" w:cs="宋体"/>
          <w:color w:val="auto"/>
          <w:sz w:val="21"/>
          <w:szCs w:val="24"/>
          <w:highlight w:val="none"/>
        </w:rPr>
        <w:t>工程正式开工后发包人按月将工资性工程进度款足额拨付至农民工工资（劳务费）专用账户，工资性工程进度款＝签约合同价×15%÷合同工期（月）。该先行支付的工资性工程进度款项在计量支付款中予以扣回。</w:t>
      </w:r>
    </w:p>
    <w:p>
      <w:pPr>
        <w:pStyle w:val="80"/>
        <w:spacing w:before="120" w:beforeLines="50" w:afterLines="0" w:line="276" w:lineRule="auto"/>
        <w:rPr>
          <w:rFonts w:hint="default" w:ascii="宋体" w:hAnsi="宋体" w:cs="宋体"/>
          <w:b/>
          <w:sz w:val="21"/>
          <w:szCs w:val="22"/>
        </w:rPr>
      </w:pPr>
      <w:r>
        <w:rPr>
          <w:rFonts w:hint="default" w:ascii="宋体" w:hAnsi="宋体" w:cs="宋体"/>
          <w:b/>
          <w:sz w:val="21"/>
          <w:szCs w:val="22"/>
        </w:rPr>
        <w:t>17.4 质量保证金</w:t>
      </w:r>
    </w:p>
    <w:p>
      <w:pPr>
        <w:pStyle w:val="80"/>
        <w:tabs>
          <w:tab w:val="left" w:pos="2790"/>
        </w:tabs>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第 17.4.1 项、第 17.4.2 项细化为：</w:t>
      </w:r>
    </w:p>
    <w:p>
      <w:pPr>
        <w:pStyle w:val="80"/>
        <w:tabs>
          <w:tab w:val="left" w:pos="2790"/>
        </w:tabs>
        <w:spacing w:beforeLines="0" w:afterLines="0" w:line="400" w:lineRule="exact"/>
        <w:ind w:firstLine="420" w:firstLineChars="200"/>
        <w:rPr>
          <w:rFonts w:hint="default" w:ascii="宋体" w:hAnsi="宋体" w:cs="宋体"/>
          <w:sz w:val="21"/>
          <w:szCs w:val="21"/>
        </w:rPr>
      </w:pPr>
      <w:r>
        <w:rPr>
          <w:rFonts w:hint="default" w:ascii="宋体" w:hAnsi="宋体" w:cs="宋体"/>
          <w:color w:val="000000"/>
          <w:sz w:val="21"/>
          <w:szCs w:val="21"/>
        </w:rPr>
        <w:t>17.4.1交工验收证书签发前，承包人应向发包人缴纳质量保证金。质量保证金可采用银行保函、保险机构保证保险保单和融资担保公司保函，金额见项目专用合同条款数据表。采用银行保函时，出具保函的银行须具有相应担保能力，且按照发包人批准的格式出具，所需费用由承包人承担。若交工验收证书签发时累计月支付未超过累计工程计量款审核额的98.5%，则无须提交质量保证金。</w:t>
      </w:r>
      <w:r>
        <w:rPr>
          <w:rFonts w:hint="default" w:ascii="宋体" w:hAnsi="宋体" w:cs="宋体"/>
          <w:color w:val="0000FF"/>
          <w:sz w:val="21"/>
          <w:szCs w:val="21"/>
        </w:rPr>
        <w:br w:type="textWrapping"/>
      </w:r>
      <w:r>
        <w:rPr>
          <w:rFonts w:hint="default" w:ascii="宋体" w:hAnsi="宋体" w:cs="宋体"/>
          <w:sz w:val="21"/>
          <w:szCs w:val="21"/>
        </w:rPr>
        <w:t xml:space="preserve">    17.4.2 在第 1.1.4.5 目约定的缺陷责任期满，承包人向发包人申请到期应返还承包人剩余的质量保证金金额，发包人应在 14 天内会同承包人按照合同约定的内容核实承包人是否完成缺陷责任。如无异议，发包人应当在核实后将剩余保证金返还承包人。</w:t>
      </w:r>
    </w:p>
    <w:p>
      <w:pPr>
        <w:spacing w:before="120" w:beforeLines="50" w:afterLines="0"/>
        <w:outlineLvl w:val="0"/>
        <w:rPr>
          <w:rFonts w:hint="default" w:ascii="宋体" w:hAnsi="宋体" w:eastAsia="宋体" w:cs="宋体"/>
          <w:kern w:val="0"/>
          <w:sz w:val="21"/>
          <w:szCs w:val="21"/>
        </w:rPr>
      </w:pPr>
      <w:bookmarkStart w:id="320" w:name="_Toc15768"/>
      <w:bookmarkStart w:id="321" w:name="_Toc16730"/>
      <w:r>
        <w:rPr>
          <w:rFonts w:hint="default" w:ascii="宋体" w:hAnsi="宋体" w:eastAsia="宋体" w:cs="宋体"/>
          <w:kern w:val="0"/>
          <w:sz w:val="21"/>
          <w:szCs w:val="21"/>
        </w:rPr>
        <w:t>17.6最终结清</w:t>
      </w:r>
      <w:bookmarkEnd w:id="320"/>
      <w:bookmarkEnd w:id="321"/>
    </w:p>
    <w:p>
      <w:pPr>
        <w:tabs>
          <w:tab w:val="left" w:pos="2790"/>
        </w:tabs>
        <w:spacing w:beforeLines="0" w:afterLines="0"/>
        <w:ind w:firstLine="420" w:firstLineChars="200"/>
        <w:outlineLvl w:val="0"/>
        <w:rPr>
          <w:rFonts w:hint="default" w:ascii="宋体" w:hAnsi="宋体" w:eastAsia="宋体" w:cs="宋体"/>
          <w:sz w:val="21"/>
          <w:szCs w:val="21"/>
        </w:rPr>
      </w:pPr>
      <w:bookmarkStart w:id="322" w:name="_Toc18782"/>
      <w:bookmarkStart w:id="323" w:name="_Toc28040"/>
      <w:bookmarkStart w:id="324" w:name="_Toc29551"/>
      <w:bookmarkStart w:id="325" w:name="_Toc32383"/>
      <w:r>
        <w:rPr>
          <w:rFonts w:hint="default" w:ascii="宋体" w:hAnsi="宋体" w:eastAsia="宋体" w:cs="宋体"/>
          <w:sz w:val="21"/>
          <w:szCs w:val="21"/>
        </w:rPr>
        <w:t>17.6.2  最终结清证书和支付时间</w:t>
      </w:r>
      <w:bookmarkEnd w:id="322"/>
      <w:bookmarkEnd w:id="323"/>
      <w:bookmarkEnd w:id="324"/>
      <w:bookmarkEnd w:id="325"/>
    </w:p>
    <w:p>
      <w:pPr>
        <w:tabs>
          <w:tab w:val="left" w:pos="2790"/>
        </w:tabs>
        <w:snapToGrid w:val="0"/>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通用合同条款本项(2)目细化为：</w:t>
      </w:r>
    </w:p>
    <w:p>
      <w:pPr>
        <w:tabs>
          <w:tab w:val="left" w:pos="2790"/>
        </w:tabs>
        <w:snapToGrid w:val="0"/>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（2）发包人应在项目决算完成并在监理人出具最终结清证书后的14天内，将应支付款支付给承包人。发包人不按期支付的，按第17.3.3（2）目的约定，将逾期付款违约金支付给承包人。</w:t>
      </w:r>
    </w:p>
    <w:p>
      <w:pPr>
        <w:tabs>
          <w:tab w:val="left" w:pos="2790"/>
        </w:tabs>
        <w:snapToGrid w:val="0"/>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最终结清申请证书中的总金额应认为是代表了根据合同规定应付给承包人的全部款项的最后结算。</w:t>
      </w:r>
    </w:p>
    <w:p>
      <w:pPr>
        <w:tabs>
          <w:tab w:val="left" w:pos="2790"/>
        </w:tabs>
        <w:snapToGrid w:val="0"/>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通用合同条款本项补充第(5)目：</w:t>
      </w:r>
    </w:p>
    <w:p>
      <w:pPr>
        <w:tabs>
          <w:tab w:val="left" w:pos="2790"/>
        </w:tabs>
        <w:snapToGrid w:val="0"/>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(5)工程价款的最终结清以审计部门的审定数为准。</w:t>
      </w:r>
    </w:p>
    <w:p>
      <w:pPr>
        <w:tabs>
          <w:tab w:val="left" w:pos="2790"/>
        </w:tabs>
        <w:snapToGrid w:val="0"/>
        <w:spacing w:beforeLines="0" w:afterLines="0"/>
        <w:ind w:firstLine="420" w:firstLineChars="200"/>
        <w:rPr>
          <w:rFonts w:hint="default" w:ascii="宋体" w:hAnsi="宋体" w:eastAsia="宋体" w:cs="宋体"/>
          <w:sz w:val="21"/>
          <w:szCs w:val="21"/>
        </w:rPr>
      </w:pPr>
    </w:p>
    <w:p>
      <w:pPr>
        <w:tabs>
          <w:tab w:val="left" w:pos="2790"/>
        </w:tabs>
        <w:spacing w:beforeLines="0" w:afterLines="0"/>
        <w:outlineLvl w:val="0"/>
        <w:rPr>
          <w:rFonts w:hint="default" w:ascii="宋体" w:hAnsi="宋体" w:eastAsia="宋体" w:cs="宋体"/>
          <w:sz w:val="28"/>
          <w:szCs w:val="28"/>
        </w:rPr>
      </w:pPr>
      <w:bookmarkStart w:id="326" w:name="_Toc343590108"/>
      <w:bookmarkStart w:id="327" w:name="_Toc514147019"/>
      <w:bookmarkStart w:id="328" w:name="_Toc12758"/>
      <w:bookmarkStart w:id="329" w:name="_Toc21690"/>
      <w:r>
        <w:rPr>
          <w:rFonts w:hint="default" w:ascii="宋体" w:hAnsi="宋体" w:eastAsia="宋体" w:cs="宋体"/>
          <w:sz w:val="28"/>
          <w:szCs w:val="28"/>
        </w:rPr>
        <w:t>18. 交工验收</w:t>
      </w:r>
      <w:bookmarkEnd w:id="326"/>
      <w:bookmarkEnd w:id="327"/>
      <w:bookmarkEnd w:id="328"/>
      <w:bookmarkEnd w:id="329"/>
    </w:p>
    <w:p>
      <w:pPr>
        <w:tabs>
          <w:tab w:val="left" w:pos="2790"/>
        </w:tabs>
        <w:spacing w:beforeLines="0" w:afterLines="0"/>
        <w:outlineLvl w:val="0"/>
        <w:rPr>
          <w:rFonts w:hint="default" w:ascii="宋体" w:hAnsi="宋体" w:eastAsia="宋体" w:cs="宋体"/>
          <w:sz w:val="21"/>
          <w:szCs w:val="21"/>
        </w:rPr>
      </w:pPr>
      <w:bookmarkStart w:id="330" w:name="_Toc2654"/>
      <w:bookmarkStart w:id="331" w:name="_Toc514147020"/>
      <w:bookmarkStart w:id="332" w:name="_Toc24594"/>
      <w:bookmarkStart w:id="333" w:name="_Toc343590109"/>
      <w:r>
        <w:rPr>
          <w:rFonts w:hint="default" w:ascii="宋体" w:hAnsi="宋体" w:eastAsia="宋体" w:cs="宋体"/>
          <w:sz w:val="21"/>
          <w:szCs w:val="21"/>
        </w:rPr>
        <w:t>18.9  竣工文件</w:t>
      </w:r>
      <w:bookmarkEnd w:id="330"/>
      <w:bookmarkEnd w:id="331"/>
      <w:bookmarkEnd w:id="332"/>
      <w:bookmarkEnd w:id="333"/>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公路工程专用合同条款18.9款细化为：</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竣工文件应按交通运输部2004年第3号令《公路工程竣（交）工验收办法》、交通运输部交公路发（2010）65号《公路工程竣（交）工验收办法实施细则》和浙江省交通运输厅《浙江省公路工程竣工文件编制办法》、浙江省交通运输厅浙交〔2019〕184号《浙江省公路工程竣（交）工验收办法》等编制。在缺陷责任期内应为竣工验收补充竣工资料，并在缺陷责任期满45天前提交。承包人还应按交通运输部交财发〔2000〕207号《交通基本建设项目竣工决算报告编制办法》的规定和要求编制（由承包人实施的部分）竣工决算一式六套，提交监理人审核，同时应提交全套竣工资料的电子文档刻录光盘或其他电子存储介质，费用由承包人承担。</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竣工文件中涉及施工及监理文件的有关表式，应按最新版《浙江省公路建设项目施工统一用表管理系统》（光盘）和浙江省交通运输厅工程质量监督局检测中心规定的统一试验用表（光盘）选用。光盘由承包人自备。</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违反本款规定，则按第22.1款承包人违约处理。</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公路工程专用合同条款补充第18.10款：</w:t>
      </w:r>
    </w:p>
    <w:p>
      <w:pPr>
        <w:tabs>
          <w:tab w:val="left" w:pos="2790"/>
        </w:tabs>
        <w:spacing w:beforeLines="0" w:afterLines="0"/>
        <w:outlineLvl w:val="0"/>
        <w:rPr>
          <w:rFonts w:hint="default" w:ascii="宋体" w:hAnsi="宋体" w:eastAsia="宋体" w:cs="宋体"/>
          <w:sz w:val="21"/>
          <w:szCs w:val="21"/>
        </w:rPr>
      </w:pPr>
      <w:bookmarkStart w:id="334" w:name="_Toc19384"/>
      <w:bookmarkStart w:id="335" w:name="_Toc391475757"/>
      <w:bookmarkStart w:id="336" w:name="_Toc391899363"/>
      <w:bookmarkStart w:id="337" w:name="_Toc374452083"/>
      <w:bookmarkStart w:id="338" w:name="_Toc514147021"/>
      <w:bookmarkStart w:id="339" w:name="_Toc372460670"/>
      <w:bookmarkStart w:id="340" w:name="_Toc23671"/>
      <w:r>
        <w:rPr>
          <w:rFonts w:hint="default" w:ascii="宋体" w:hAnsi="宋体" w:eastAsia="宋体" w:cs="宋体"/>
          <w:sz w:val="21"/>
          <w:szCs w:val="21"/>
        </w:rPr>
        <w:t>18.10 工程档案管理</w:t>
      </w:r>
      <w:bookmarkEnd w:id="334"/>
      <w:bookmarkEnd w:id="335"/>
      <w:bookmarkEnd w:id="336"/>
      <w:bookmarkEnd w:id="337"/>
      <w:bookmarkEnd w:id="338"/>
      <w:bookmarkEnd w:id="339"/>
      <w:bookmarkEnd w:id="340"/>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承包人必须确保工程施工原始资料与工程进度同步完成，并由专人负责档案管理工作，同时按照交通运输部《关于印发公路建设项目文件材料立卷归档管理办法的通知》（交办发〔2010〕382号）、《浙江省公路工程竣工文件编制办法》（浙交〔2002〕138号）、《重大建设项目档案验收办法》（档发〔2006〕2号）以及交通运输部《公路工程竣（交）工验收办法》（2004年第3号令）等有关规定做好工程竣工资料的编制，必须配备具有档案资质的专职人员负责竣工档案编制，且人员应稳定，未经发包人同意不得变更，同时设置专门档案室。承包人在工程施工结束并在发包人要求的规定时间内，通过档案专项验收，并移交所有工程档案资料、工程竣工结算报告给发包人。</w:t>
      </w:r>
    </w:p>
    <w:p>
      <w:pPr>
        <w:tabs>
          <w:tab w:val="left" w:pos="2790"/>
        </w:tabs>
        <w:spacing w:beforeLines="0" w:afterLines="0"/>
        <w:outlineLvl w:val="0"/>
        <w:rPr>
          <w:rFonts w:hint="default" w:ascii="宋体" w:hAnsi="宋体" w:eastAsia="宋体" w:cs="宋体"/>
          <w:sz w:val="28"/>
          <w:szCs w:val="28"/>
        </w:rPr>
      </w:pPr>
      <w:bookmarkStart w:id="341" w:name="_Toc514147022"/>
      <w:bookmarkStart w:id="342" w:name="_Toc322076182"/>
      <w:bookmarkStart w:id="343" w:name="_Toc22889"/>
      <w:bookmarkStart w:id="344" w:name="_Toc324338209"/>
      <w:bookmarkStart w:id="345" w:name="_Toc328991169"/>
      <w:bookmarkStart w:id="346" w:name="_Toc343590110"/>
      <w:bookmarkStart w:id="347" w:name="_Toc24205"/>
      <w:bookmarkStart w:id="348" w:name="_Toc333848074"/>
      <w:bookmarkStart w:id="349" w:name="_Toc519182675"/>
      <w:r>
        <w:rPr>
          <w:rFonts w:hint="default" w:ascii="宋体" w:hAnsi="宋体" w:eastAsia="宋体" w:cs="宋体"/>
          <w:sz w:val="28"/>
          <w:szCs w:val="28"/>
        </w:rPr>
        <w:t>20. 保险</w:t>
      </w:r>
      <w:bookmarkEnd w:id="341"/>
      <w:bookmarkEnd w:id="342"/>
      <w:bookmarkEnd w:id="343"/>
      <w:bookmarkEnd w:id="344"/>
      <w:bookmarkEnd w:id="345"/>
      <w:bookmarkEnd w:id="346"/>
      <w:bookmarkEnd w:id="347"/>
      <w:bookmarkEnd w:id="348"/>
    </w:p>
    <w:p>
      <w:pPr>
        <w:pStyle w:val="80"/>
        <w:tabs>
          <w:tab w:val="left" w:pos="2790"/>
        </w:tabs>
        <w:spacing w:beforeLines="0" w:afterLines="0" w:line="400" w:lineRule="exact"/>
        <w:ind w:firstLine="422" w:firstLineChars="200"/>
        <w:rPr>
          <w:rFonts w:hint="default" w:ascii="宋体" w:hAnsi="宋体" w:cs="宋体"/>
          <w:b/>
          <w:sz w:val="21"/>
          <w:szCs w:val="22"/>
        </w:rPr>
      </w:pPr>
      <w:bookmarkStart w:id="350" w:name="_Toc257226285"/>
      <w:bookmarkStart w:id="351" w:name="_Toc482283890"/>
      <w:bookmarkStart w:id="352" w:name="_Toc256891001"/>
      <w:bookmarkStart w:id="353" w:name="_Toc338323331"/>
      <w:bookmarkStart w:id="354" w:name="_Toc257912376"/>
      <w:bookmarkStart w:id="355" w:name="_Toc256923801"/>
      <w:bookmarkStart w:id="356" w:name="_Toc334712274"/>
      <w:bookmarkStart w:id="357" w:name="_Toc257913691"/>
      <w:bookmarkStart w:id="358" w:name="_Toc473117150"/>
      <w:r>
        <w:rPr>
          <w:rFonts w:hint="default" w:ascii="宋体" w:hAnsi="宋体" w:cs="宋体"/>
          <w:b/>
          <w:sz w:val="21"/>
          <w:szCs w:val="22"/>
        </w:rPr>
        <w:t>20.1 工程保险</w:t>
      </w:r>
      <w:bookmarkEnd w:id="350"/>
      <w:bookmarkEnd w:id="351"/>
      <w:bookmarkEnd w:id="352"/>
      <w:bookmarkEnd w:id="353"/>
      <w:bookmarkEnd w:id="354"/>
      <w:bookmarkEnd w:id="355"/>
      <w:bookmarkEnd w:id="356"/>
      <w:bookmarkEnd w:id="357"/>
      <w:bookmarkEnd w:id="358"/>
    </w:p>
    <w:p>
      <w:pPr>
        <w:pStyle w:val="80"/>
        <w:tabs>
          <w:tab w:val="left" w:pos="2790"/>
        </w:tabs>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公路工程专用合同条款第20.1款约定为：</w:t>
      </w:r>
    </w:p>
    <w:p>
      <w:pPr>
        <w:pStyle w:val="80"/>
        <w:tabs>
          <w:tab w:val="left" w:pos="2790"/>
        </w:tabs>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建筑工程—切险的投保内容：为本合同工程的永久工程、临时工程和设备及已运至施工工地用于永久工程的材料和设备所投的保险。</w:t>
      </w:r>
    </w:p>
    <w:p>
      <w:pPr>
        <w:pStyle w:val="80"/>
        <w:tabs>
          <w:tab w:val="left" w:pos="2790"/>
        </w:tabs>
        <w:spacing w:beforeLines="0" w:afterLines="0" w:line="400" w:lineRule="exact"/>
        <w:ind w:firstLine="420" w:firstLineChars="200"/>
        <w:rPr>
          <w:rFonts w:hint="default" w:ascii="宋体" w:hAnsi="宋体" w:cs="宋体"/>
          <w:sz w:val="21"/>
          <w:szCs w:val="21"/>
          <w:highlight w:val="none"/>
        </w:rPr>
      </w:pPr>
      <w:r>
        <w:rPr>
          <w:rFonts w:hint="default" w:ascii="宋体" w:hAnsi="宋体" w:cs="宋体"/>
          <w:sz w:val="21"/>
          <w:szCs w:val="21"/>
          <w:highlight w:val="none"/>
        </w:rPr>
        <w:t>保险金额：保险金额修改为工程量清单第100章（不含工程一切险、第三方责任险、安全生产费）至</w:t>
      </w:r>
      <w:r>
        <w:rPr>
          <w:rFonts w:hint="eastAsia" w:ascii="宋体" w:hAnsi="宋体" w:cs="宋体"/>
          <w:sz w:val="21"/>
          <w:szCs w:val="21"/>
          <w:highlight w:val="none"/>
          <w:lang w:val="en-US" w:eastAsia="zh-CN"/>
        </w:rPr>
        <w:t>7</w:t>
      </w:r>
      <w:r>
        <w:rPr>
          <w:rFonts w:hint="default" w:ascii="宋体" w:hAnsi="宋体" w:cs="宋体"/>
          <w:sz w:val="21"/>
          <w:szCs w:val="21"/>
          <w:highlight w:val="none"/>
        </w:rPr>
        <w:t>00章的合计金额。</w:t>
      </w:r>
    </w:p>
    <w:p>
      <w:pPr>
        <w:pStyle w:val="80"/>
        <w:tabs>
          <w:tab w:val="left" w:pos="2790"/>
        </w:tabs>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保险费率：在项目专用合同条款数据表中约定。建筑工程一切险的保险费投标人在报价时暂按项目专用合同条款数据表中约定的费率报价，列入工程量清单100章内，实际保险费率按承包人按有关规定确定的保险公司约定的保险费率办理。发包人在接到保险单后，将按照实际保险单的费用直接向承包人支付。</w:t>
      </w:r>
    </w:p>
    <w:p>
      <w:pPr>
        <w:pStyle w:val="80"/>
        <w:tabs>
          <w:tab w:val="left" w:pos="2790"/>
        </w:tabs>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保险期限：开工日起直至本合同工程签发缺陷责任期终止证书止（即合同工期＋缺陷责任期）</w:t>
      </w:r>
    </w:p>
    <w:p>
      <w:pPr>
        <w:pStyle w:val="80"/>
        <w:tabs>
          <w:tab w:val="left" w:pos="2790"/>
        </w:tabs>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承包人应以发包人和承包人的共同名义投保建筑工程一切险。</w:t>
      </w:r>
    </w:p>
    <w:p>
      <w:pPr>
        <w:pStyle w:val="80"/>
        <w:tabs>
          <w:tab w:val="left" w:pos="2790"/>
        </w:tabs>
        <w:spacing w:beforeLines="0" w:afterLines="0" w:line="400" w:lineRule="exact"/>
        <w:ind w:firstLine="422" w:firstLineChars="200"/>
        <w:rPr>
          <w:rFonts w:hint="default" w:ascii="宋体" w:hAnsi="宋体" w:cs="宋体"/>
          <w:b/>
          <w:sz w:val="21"/>
          <w:szCs w:val="22"/>
        </w:rPr>
      </w:pPr>
      <w:bookmarkStart w:id="359" w:name="_Toc179632762"/>
      <w:bookmarkStart w:id="360" w:name="_Toc234382818"/>
      <w:bookmarkStart w:id="361" w:name="_Toc152042523"/>
      <w:bookmarkStart w:id="362" w:name="_Toc152045744"/>
      <w:bookmarkStart w:id="363" w:name="_Toc144974715"/>
      <w:bookmarkStart w:id="364" w:name="_Toc484590904"/>
      <w:r>
        <w:rPr>
          <w:rFonts w:hint="default" w:ascii="宋体" w:hAnsi="宋体" w:cs="宋体"/>
          <w:b/>
          <w:sz w:val="21"/>
          <w:szCs w:val="22"/>
        </w:rPr>
        <w:t>20.2 人员工伤事故的保险</w:t>
      </w:r>
      <w:bookmarkEnd w:id="359"/>
      <w:bookmarkEnd w:id="360"/>
      <w:bookmarkEnd w:id="361"/>
      <w:bookmarkEnd w:id="362"/>
      <w:bookmarkEnd w:id="363"/>
    </w:p>
    <w:p>
      <w:pPr>
        <w:pStyle w:val="80"/>
        <w:tabs>
          <w:tab w:val="left" w:pos="2790"/>
        </w:tabs>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通用合同条款 20.2.1 项补充：其中农民工工伤保险按 《浙江省人力资源和社会保障厅等六部门转发人力资源社会保障部等六部门关于铁路、公路、水运、水利、能源、机场工程建设项目参加工伤保险工作的通知》（浙人社发〔 2018〕 29 号）规定办理。</w:t>
      </w:r>
    </w:p>
    <w:bookmarkEnd w:id="364"/>
    <w:p>
      <w:pPr>
        <w:pStyle w:val="80"/>
        <w:tabs>
          <w:tab w:val="left" w:pos="2790"/>
        </w:tabs>
        <w:spacing w:beforeLines="0" w:afterLines="0" w:line="400" w:lineRule="exact"/>
        <w:ind w:firstLine="422" w:firstLineChars="200"/>
        <w:rPr>
          <w:rFonts w:hint="default" w:ascii="宋体" w:hAnsi="宋体" w:cs="宋体"/>
          <w:b/>
          <w:sz w:val="21"/>
          <w:szCs w:val="22"/>
        </w:rPr>
      </w:pPr>
      <w:bookmarkStart w:id="365" w:name="_Toc466860952"/>
      <w:bookmarkStart w:id="366" w:name="_Toc338323332"/>
      <w:r>
        <w:rPr>
          <w:rFonts w:hint="default" w:ascii="宋体" w:hAnsi="宋体" w:cs="宋体"/>
          <w:b/>
          <w:sz w:val="21"/>
          <w:szCs w:val="22"/>
        </w:rPr>
        <w:t>20.4 第三者责任险</w:t>
      </w:r>
      <w:bookmarkEnd w:id="365"/>
      <w:bookmarkEnd w:id="366"/>
    </w:p>
    <w:p>
      <w:pPr>
        <w:pStyle w:val="80"/>
        <w:tabs>
          <w:tab w:val="left" w:pos="2790"/>
        </w:tabs>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公路工程专用合同条款第20.4.2项细化为：</w:t>
      </w:r>
    </w:p>
    <w:p>
      <w:pPr>
        <w:pStyle w:val="80"/>
        <w:tabs>
          <w:tab w:val="left" w:pos="2790"/>
        </w:tabs>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在缺陷责任期终止证书颁发前，承包人应以承包人和发包人的共同名义，投保第20.4.1项约定的第三者责任险，其保险费率、保险金额等有关内容投标人在报价时暂按项目专用合同条款数据表中约定的费率报价，列入工程量清单100章内，实际保险费率按承包人按有关规定确定的保险公司约定的保险费率办理。发包人在接到保险单后，将按照实际保险单的费用直接向承包人支付，承包人应以发包人和承包人的共同名义投保第三者责任险。</w:t>
      </w:r>
    </w:p>
    <w:bookmarkEnd w:id="349"/>
    <w:p>
      <w:pPr>
        <w:tabs>
          <w:tab w:val="left" w:pos="2790"/>
        </w:tabs>
        <w:spacing w:beforeLines="0" w:afterLines="0"/>
        <w:outlineLvl w:val="2"/>
        <w:rPr>
          <w:rFonts w:hint="default" w:ascii="宋体" w:hAnsi="宋体" w:eastAsia="宋体" w:cs="宋体"/>
          <w:sz w:val="28"/>
          <w:szCs w:val="28"/>
        </w:rPr>
      </w:pPr>
      <w:bookmarkStart w:id="367" w:name="_Toc343590112"/>
      <w:bookmarkStart w:id="368" w:name="_Toc15069"/>
      <w:bookmarkStart w:id="369" w:name="_Toc514147026"/>
      <w:bookmarkStart w:id="370" w:name="_Toc25433"/>
      <w:bookmarkStart w:id="371" w:name="_Toc519182676"/>
      <w:r>
        <w:rPr>
          <w:rFonts w:hint="default" w:ascii="宋体" w:hAnsi="宋体" w:eastAsia="宋体" w:cs="宋体"/>
          <w:sz w:val="28"/>
          <w:szCs w:val="28"/>
        </w:rPr>
        <w:t>21. 不可抗力</w:t>
      </w:r>
      <w:bookmarkEnd w:id="367"/>
      <w:bookmarkEnd w:id="368"/>
      <w:bookmarkEnd w:id="369"/>
      <w:bookmarkEnd w:id="370"/>
    </w:p>
    <w:p>
      <w:pPr>
        <w:tabs>
          <w:tab w:val="left" w:pos="2790"/>
        </w:tabs>
        <w:spacing w:beforeLines="0" w:afterLines="0"/>
        <w:outlineLvl w:val="0"/>
        <w:rPr>
          <w:rFonts w:hint="default" w:ascii="宋体" w:hAnsi="宋体" w:eastAsia="宋体" w:cs="宋体"/>
          <w:sz w:val="21"/>
          <w:szCs w:val="21"/>
        </w:rPr>
      </w:pPr>
      <w:bookmarkStart w:id="372" w:name="_Toc514147027"/>
      <w:bookmarkStart w:id="373" w:name="_Toc23333"/>
      <w:bookmarkStart w:id="374" w:name="_Toc343590113"/>
      <w:bookmarkStart w:id="375" w:name="_Toc32178"/>
      <w:r>
        <w:rPr>
          <w:rFonts w:hint="default" w:ascii="宋体" w:hAnsi="宋体" w:eastAsia="宋体" w:cs="宋体"/>
          <w:sz w:val="21"/>
          <w:szCs w:val="21"/>
        </w:rPr>
        <w:t>21.1  不可抗力的确认</w:t>
      </w:r>
      <w:bookmarkEnd w:id="372"/>
      <w:bookmarkEnd w:id="373"/>
      <w:bookmarkEnd w:id="374"/>
      <w:bookmarkEnd w:id="375"/>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公路工程专用合同条款21.1.1（6）目</w:t>
      </w:r>
    </w:p>
    <w:p>
      <w:pPr>
        <w:tabs>
          <w:tab w:val="left" w:pos="2790"/>
        </w:tabs>
        <w:spacing w:beforeLines="0" w:afterLines="0"/>
        <w:ind w:firstLine="420" w:firstLineChars="200"/>
        <w:rPr>
          <w:rFonts w:hint="default" w:ascii="宋体" w:hAnsi="宋体" w:eastAsia="宋体" w:cs="宋体"/>
          <w:sz w:val="21"/>
          <w:szCs w:val="21"/>
          <w:u w:val="single"/>
        </w:rPr>
      </w:pPr>
      <w:r>
        <w:rPr>
          <w:rFonts w:hint="default" w:ascii="宋体" w:hAnsi="宋体" w:eastAsia="宋体" w:cs="宋体"/>
          <w:sz w:val="21"/>
          <w:szCs w:val="21"/>
        </w:rPr>
        <w:t>21.1.1  (6)不可抗力的其他情形：</w:t>
      </w:r>
      <w:r>
        <w:rPr>
          <w:rFonts w:hint="default" w:ascii="宋体" w:hAnsi="宋体" w:eastAsia="宋体" w:cs="宋体"/>
          <w:sz w:val="21"/>
          <w:szCs w:val="21"/>
          <w:u w:val="single"/>
        </w:rPr>
        <w:t xml:space="preserve">    /          </w:t>
      </w:r>
    </w:p>
    <w:bookmarkEnd w:id="371"/>
    <w:p>
      <w:pPr>
        <w:tabs>
          <w:tab w:val="left" w:pos="2790"/>
        </w:tabs>
        <w:spacing w:beforeLines="0" w:afterLines="0"/>
        <w:outlineLvl w:val="0"/>
        <w:rPr>
          <w:rFonts w:hint="default" w:ascii="宋体" w:hAnsi="宋体" w:eastAsia="宋体" w:cs="宋体"/>
          <w:sz w:val="28"/>
          <w:szCs w:val="28"/>
        </w:rPr>
      </w:pPr>
      <w:bookmarkStart w:id="376" w:name="_Toc978"/>
      <w:bookmarkStart w:id="377" w:name="_Toc343590114"/>
      <w:bookmarkStart w:id="378" w:name="_Toc514147028"/>
      <w:bookmarkStart w:id="379" w:name="_Toc21150"/>
      <w:r>
        <w:rPr>
          <w:rFonts w:hint="default" w:ascii="宋体" w:hAnsi="宋体" w:eastAsia="宋体" w:cs="宋体"/>
          <w:sz w:val="28"/>
          <w:szCs w:val="28"/>
        </w:rPr>
        <w:t>22. 违约</w:t>
      </w:r>
      <w:bookmarkEnd w:id="376"/>
      <w:bookmarkEnd w:id="377"/>
      <w:bookmarkEnd w:id="378"/>
      <w:bookmarkEnd w:id="379"/>
    </w:p>
    <w:p>
      <w:pPr>
        <w:tabs>
          <w:tab w:val="left" w:pos="2790"/>
        </w:tabs>
        <w:spacing w:beforeLines="0" w:afterLines="0"/>
        <w:outlineLvl w:val="0"/>
        <w:rPr>
          <w:rFonts w:hint="default" w:ascii="宋体" w:hAnsi="宋体" w:eastAsia="宋体" w:cs="宋体"/>
          <w:sz w:val="21"/>
          <w:szCs w:val="21"/>
        </w:rPr>
      </w:pPr>
      <w:bookmarkStart w:id="380" w:name="_Toc343590115"/>
      <w:bookmarkStart w:id="381" w:name="_Toc17060"/>
      <w:bookmarkStart w:id="382" w:name="_Toc514147029"/>
      <w:bookmarkStart w:id="383" w:name="_Toc12713"/>
      <w:r>
        <w:rPr>
          <w:rFonts w:hint="default" w:ascii="宋体" w:hAnsi="宋体" w:eastAsia="宋体" w:cs="宋体"/>
          <w:sz w:val="21"/>
          <w:szCs w:val="21"/>
        </w:rPr>
        <w:t>22.1  承包人违约</w:t>
      </w:r>
      <w:bookmarkEnd w:id="380"/>
      <w:bookmarkEnd w:id="381"/>
      <w:bookmarkEnd w:id="382"/>
      <w:bookmarkEnd w:id="383"/>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22.1.1  承包人违约的情形</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通用合同条款及公路工程专用合同条款22.1.1项细化为：</w:t>
      </w:r>
    </w:p>
    <w:p>
      <w:pPr>
        <w:spacing w:beforeLines="0" w:afterLines="0"/>
        <w:ind w:firstLine="420" w:firstLineChars="200"/>
        <w:rPr>
          <w:rFonts w:hint="default" w:ascii="宋体" w:hAnsi="宋体" w:eastAsia="宋体" w:cs="宋体"/>
          <w:sz w:val="21"/>
          <w:szCs w:val="24"/>
        </w:rPr>
      </w:pPr>
      <w:r>
        <w:rPr>
          <w:rFonts w:hint="default" w:ascii="宋体" w:hAnsi="宋体" w:eastAsia="宋体" w:cs="宋体"/>
          <w:sz w:val="21"/>
          <w:szCs w:val="24"/>
        </w:rPr>
        <w:t>在履行合同过程中发生的下列情形，属承包人违约：</w:t>
      </w:r>
    </w:p>
    <w:p>
      <w:pPr>
        <w:spacing w:beforeLines="0" w:afterLines="0"/>
        <w:ind w:firstLine="420" w:firstLineChars="200"/>
        <w:rPr>
          <w:rFonts w:hint="default" w:ascii="宋体" w:hAnsi="宋体" w:eastAsia="宋体" w:cs="宋体"/>
          <w:sz w:val="21"/>
          <w:szCs w:val="24"/>
        </w:rPr>
      </w:pPr>
      <w:r>
        <w:rPr>
          <w:rFonts w:hint="default" w:ascii="宋体" w:hAnsi="宋体" w:eastAsia="宋体" w:cs="宋体"/>
          <w:sz w:val="21"/>
          <w:szCs w:val="21"/>
        </w:rPr>
        <w:t>(1)</w:t>
      </w:r>
      <w:r>
        <w:rPr>
          <w:rFonts w:hint="default" w:ascii="宋体" w:hAnsi="宋体" w:eastAsia="宋体" w:cs="宋体"/>
          <w:sz w:val="21"/>
          <w:szCs w:val="24"/>
        </w:rPr>
        <w:t>承包人违反第1.8款或第4.3款的约定，私自将合同的全部或部分权利转让给其他人，或私自将合同的全部或部分义务转移给其他人；</w:t>
      </w:r>
    </w:p>
    <w:p>
      <w:pPr>
        <w:spacing w:beforeLines="0" w:afterLines="0"/>
        <w:ind w:firstLine="420" w:firstLineChars="200"/>
        <w:rPr>
          <w:rFonts w:hint="default" w:ascii="宋体" w:hAnsi="宋体" w:eastAsia="宋体" w:cs="宋体"/>
          <w:sz w:val="21"/>
          <w:szCs w:val="24"/>
        </w:rPr>
      </w:pPr>
      <w:r>
        <w:rPr>
          <w:rFonts w:hint="default" w:ascii="宋体" w:hAnsi="宋体" w:eastAsia="宋体" w:cs="宋体"/>
          <w:sz w:val="21"/>
          <w:szCs w:val="21"/>
        </w:rPr>
        <w:t>(2)承包人违反第5.3款或第6.4款的约定，未经监理人批准，私自将已按合同约定进入施工场地的施工设备、临时设施、材料或工程设备撤离施工场地；</w:t>
      </w:r>
    </w:p>
    <w:p>
      <w:pPr>
        <w:spacing w:beforeLines="0" w:afterLines="0"/>
        <w:ind w:firstLine="420" w:firstLineChars="200"/>
        <w:rPr>
          <w:rFonts w:hint="default" w:ascii="宋体" w:hAnsi="宋体" w:eastAsia="宋体" w:cs="宋体"/>
          <w:sz w:val="21"/>
          <w:szCs w:val="24"/>
        </w:rPr>
      </w:pPr>
      <w:r>
        <w:rPr>
          <w:rFonts w:hint="default" w:ascii="宋体" w:hAnsi="宋体" w:eastAsia="宋体" w:cs="宋体"/>
          <w:sz w:val="21"/>
          <w:szCs w:val="21"/>
        </w:rPr>
        <w:t>(3)</w:t>
      </w:r>
      <w:r>
        <w:rPr>
          <w:rFonts w:hint="default" w:ascii="宋体" w:hAnsi="宋体" w:eastAsia="宋体" w:cs="宋体"/>
          <w:sz w:val="21"/>
          <w:szCs w:val="24"/>
        </w:rPr>
        <w:t>承包人违反第5.4款的约定使用了不合格材料或工程设备，工程质量达不到标准要求，又拒绝清除不合格工程；</w:t>
      </w:r>
    </w:p>
    <w:p>
      <w:pPr>
        <w:spacing w:beforeLines="0" w:afterLines="0"/>
        <w:ind w:firstLine="420" w:firstLineChars="200"/>
        <w:rPr>
          <w:rFonts w:hint="default" w:ascii="宋体" w:hAnsi="宋体" w:eastAsia="宋体" w:cs="宋体"/>
          <w:sz w:val="21"/>
          <w:szCs w:val="24"/>
        </w:rPr>
      </w:pPr>
      <w:r>
        <w:rPr>
          <w:rFonts w:hint="default" w:ascii="宋体" w:hAnsi="宋体" w:eastAsia="宋体" w:cs="宋体"/>
          <w:sz w:val="21"/>
          <w:szCs w:val="21"/>
        </w:rPr>
        <w:t>(4)</w:t>
      </w:r>
      <w:r>
        <w:rPr>
          <w:rFonts w:hint="default" w:ascii="宋体" w:hAnsi="宋体" w:eastAsia="宋体" w:cs="宋体"/>
          <w:sz w:val="21"/>
          <w:szCs w:val="24"/>
        </w:rPr>
        <w:t>承包人未能按合同进度计划、节点工程计划及时完成合同约定的工作，已造成或预期造成工期延误；</w:t>
      </w:r>
    </w:p>
    <w:p>
      <w:pPr>
        <w:spacing w:beforeLines="0" w:afterLines="0"/>
        <w:ind w:firstLine="420" w:firstLineChars="200"/>
        <w:rPr>
          <w:rFonts w:hint="default" w:ascii="宋体" w:hAnsi="宋体" w:eastAsia="宋体" w:cs="宋体"/>
          <w:sz w:val="21"/>
          <w:szCs w:val="24"/>
        </w:rPr>
      </w:pPr>
      <w:r>
        <w:rPr>
          <w:rFonts w:hint="default" w:ascii="宋体" w:hAnsi="宋体" w:eastAsia="宋体" w:cs="宋体"/>
          <w:sz w:val="21"/>
          <w:szCs w:val="21"/>
        </w:rPr>
        <w:t>(5)</w:t>
      </w:r>
      <w:r>
        <w:rPr>
          <w:rFonts w:hint="default" w:ascii="宋体" w:hAnsi="宋体" w:eastAsia="宋体" w:cs="宋体"/>
          <w:sz w:val="21"/>
          <w:szCs w:val="24"/>
        </w:rPr>
        <w:t>承包人在缺陷责任期内，未能对工程接收证书所列的缺陷清单的内容或缺陷责任期内发生的缺陷进行修复，而又拒绝按监理人指示再进行修补；</w:t>
      </w:r>
    </w:p>
    <w:p>
      <w:pPr>
        <w:spacing w:beforeLines="0" w:afterLines="0"/>
        <w:ind w:firstLine="420" w:firstLineChars="200"/>
        <w:rPr>
          <w:rFonts w:hint="default" w:ascii="宋体" w:hAnsi="宋体" w:eastAsia="宋体" w:cs="宋体"/>
          <w:sz w:val="21"/>
          <w:szCs w:val="24"/>
        </w:rPr>
      </w:pPr>
      <w:r>
        <w:rPr>
          <w:rFonts w:hint="default" w:ascii="宋体" w:hAnsi="宋体" w:eastAsia="宋体" w:cs="宋体"/>
          <w:sz w:val="21"/>
          <w:szCs w:val="21"/>
        </w:rPr>
        <w:t>(6)</w:t>
      </w:r>
      <w:r>
        <w:rPr>
          <w:rFonts w:hint="default" w:ascii="宋体" w:hAnsi="宋体" w:eastAsia="宋体" w:cs="宋体"/>
          <w:sz w:val="21"/>
          <w:szCs w:val="24"/>
        </w:rPr>
        <w:t>承包人无法继续履行或明确表示不履行或实质上已停止履行合同；</w:t>
      </w:r>
    </w:p>
    <w:p>
      <w:pPr>
        <w:tabs>
          <w:tab w:val="left" w:pos="2790"/>
        </w:tabs>
        <w:snapToGrid w:val="0"/>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(7)项目已具备开工条件，因承包人原因，承包人未能按期开工；</w:t>
      </w:r>
    </w:p>
    <w:p>
      <w:pPr>
        <w:tabs>
          <w:tab w:val="left" w:pos="2790"/>
        </w:tabs>
        <w:snapToGrid w:val="0"/>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(8)</w:t>
      </w:r>
      <w:r>
        <w:rPr>
          <w:rFonts w:hint="default" w:ascii="宋体" w:hAnsi="宋体" w:eastAsia="宋体" w:cs="宋体"/>
          <w:spacing w:val="-2"/>
          <w:sz w:val="21"/>
          <w:szCs w:val="21"/>
        </w:rPr>
        <w:t>承包人违反第6.3款及合同条款附件五 主要机械设备最低要求的规定，未按承诺或未按监理人的要求及时配备合同约定的关键施工设备；</w:t>
      </w:r>
    </w:p>
    <w:p>
      <w:pPr>
        <w:tabs>
          <w:tab w:val="left" w:pos="2790"/>
        </w:tabs>
        <w:snapToGrid w:val="0"/>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(9)经监理人和发包人检查，发现承包人有安全问题或有违反安全管理规章制度的情形；</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(10)承包人违反第13.1.1项的约定，工程质量未达到标段竣工验收的质量评定要求的；</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(11)承包人违反第4.9款的约定，将发包人支付给承包人的各项价款转移或用于其他工程；</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(12)承包人违反第4.6款的约定，未按承诺或未按监理人的要求及时配备称职的主要管理人员、技术骨干，或未按规定替换，或擅离职守的；</w:t>
      </w:r>
    </w:p>
    <w:p>
      <w:pPr>
        <w:tabs>
          <w:tab w:val="left" w:pos="2790"/>
        </w:tabs>
        <w:spacing w:beforeLines="0" w:afterLines="0"/>
        <w:ind w:firstLine="396" w:firstLineChars="200"/>
        <w:rPr>
          <w:rFonts w:hint="default" w:ascii="宋体" w:hAnsi="宋体" w:eastAsia="宋体" w:cs="宋体"/>
          <w:spacing w:val="-6"/>
          <w:sz w:val="21"/>
          <w:szCs w:val="21"/>
        </w:rPr>
      </w:pPr>
      <w:r>
        <w:rPr>
          <w:rFonts w:hint="default" w:ascii="宋体" w:hAnsi="宋体" w:eastAsia="宋体" w:cs="宋体"/>
          <w:spacing w:val="-6"/>
          <w:sz w:val="21"/>
          <w:szCs w:val="21"/>
        </w:rPr>
        <w:t>(13)承包人违反投标人须知3.5.8项的规定，在合同实施期间发现承包人在投标时提供了虚假资料的。</w:t>
      </w:r>
    </w:p>
    <w:p>
      <w:pPr>
        <w:tabs>
          <w:tab w:val="left" w:pos="2790"/>
        </w:tabs>
        <w:spacing w:beforeLines="0" w:afterLines="0"/>
        <w:ind w:firstLine="404" w:firstLineChars="200"/>
        <w:rPr>
          <w:rFonts w:hint="default" w:ascii="宋体" w:hAnsi="宋体" w:eastAsia="宋体" w:cs="宋体"/>
          <w:spacing w:val="-4"/>
          <w:sz w:val="21"/>
          <w:szCs w:val="21"/>
        </w:rPr>
      </w:pPr>
      <w:r>
        <w:rPr>
          <w:rFonts w:hint="default" w:ascii="宋体" w:hAnsi="宋体" w:eastAsia="宋体" w:cs="宋体"/>
          <w:spacing w:val="-4"/>
          <w:sz w:val="21"/>
          <w:szCs w:val="21"/>
        </w:rPr>
        <w:t>(14)承包人违反第4.1.10（7）目的规定，在合同实施期间发现承包人交通组织维护不力、保证车辆通行措施不到位</w:t>
      </w:r>
      <w:r>
        <w:rPr>
          <w:rFonts w:hint="default" w:ascii="宋体" w:hAnsi="宋体" w:eastAsia="宋体" w:cs="宋体"/>
          <w:spacing w:val="-8"/>
          <w:sz w:val="21"/>
          <w:szCs w:val="21"/>
        </w:rPr>
        <w:t>等</w:t>
      </w:r>
      <w:r>
        <w:rPr>
          <w:rFonts w:hint="default" w:ascii="宋体" w:hAnsi="宋体" w:eastAsia="宋体" w:cs="宋体"/>
          <w:spacing w:val="-4"/>
          <w:sz w:val="21"/>
          <w:szCs w:val="21"/>
        </w:rPr>
        <w:t>对分流道路及现状公路产生影响的；</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(15)承包人未按规定期限提交竣（交）工资料；</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(16)承包人在施工运输过程中出现超限、超载行为。</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22.1.2  对承包人违约的处理</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通用合同条款及公路工程专用合同条款22.1.2项细化为：</w:t>
      </w:r>
    </w:p>
    <w:p>
      <w:pPr>
        <w:spacing w:beforeLines="0" w:afterLines="0"/>
        <w:ind w:firstLine="420" w:firstLineChars="200"/>
        <w:rPr>
          <w:rFonts w:hint="default" w:ascii="宋体" w:hAnsi="宋体" w:eastAsia="宋体" w:cs="宋体"/>
          <w:sz w:val="21"/>
          <w:szCs w:val="24"/>
        </w:rPr>
      </w:pPr>
      <w:r>
        <w:rPr>
          <w:rFonts w:hint="default" w:ascii="宋体" w:hAnsi="宋体" w:eastAsia="宋体" w:cs="宋体"/>
          <w:sz w:val="21"/>
          <w:szCs w:val="21"/>
        </w:rPr>
        <w:t>(1)</w:t>
      </w:r>
      <w:r>
        <w:rPr>
          <w:rFonts w:hint="default" w:ascii="宋体" w:hAnsi="宋体" w:eastAsia="宋体" w:cs="宋体"/>
          <w:sz w:val="21"/>
          <w:szCs w:val="24"/>
        </w:rPr>
        <w:t>承包人发生第22.1.1（6）目约定的违约情形时，发包人可通知承包人立即解除合同，并按有关法律处理。</w:t>
      </w:r>
    </w:p>
    <w:p>
      <w:pPr>
        <w:spacing w:beforeLines="0" w:afterLines="0"/>
        <w:ind w:firstLine="420" w:firstLineChars="200"/>
        <w:rPr>
          <w:rFonts w:hint="default" w:ascii="宋体" w:hAnsi="宋体" w:eastAsia="宋体" w:cs="宋体"/>
          <w:sz w:val="21"/>
          <w:szCs w:val="24"/>
        </w:rPr>
      </w:pPr>
      <w:r>
        <w:rPr>
          <w:rFonts w:hint="default" w:ascii="宋体" w:hAnsi="宋体" w:eastAsia="宋体" w:cs="宋体"/>
          <w:sz w:val="21"/>
          <w:szCs w:val="21"/>
        </w:rPr>
        <w:t>(2)</w:t>
      </w:r>
      <w:r>
        <w:rPr>
          <w:rFonts w:hint="default" w:ascii="宋体" w:hAnsi="宋体" w:eastAsia="宋体" w:cs="宋体"/>
          <w:sz w:val="21"/>
          <w:szCs w:val="24"/>
        </w:rPr>
        <w:t>承包人发生除第22.1.1（6）目约定以外的其他违约情形时，监理人可向承包人发出整改通知，要求其在指定的期限内改正。承包人应承担其违约所引起的费用增加和（或）工期延误。</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(3)</w:t>
      </w:r>
      <w:r>
        <w:rPr>
          <w:rFonts w:hint="default" w:ascii="宋体" w:hAnsi="宋体" w:eastAsia="宋体" w:cs="宋体"/>
          <w:sz w:val="21"/>
          <w:szCs w:val="24"/>
        </w:rPr>
        <w:t>经检查证明承包人已采取了有效措施纠正违约行为，具备复工条件的，可由监理人签发复工通知复工。</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(4)承包人发生第22.1.1项约定的违约情形时，无论发包人是否解除合同，发包人均有权向承包人课以违约金，并由发包人将其违约行为上报省级交通主管部门，作为不良记录纳入浙江省交通运输厅建设市场诚信信息系统和信用评价管理系统。</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当承包人发生第22.1.1项约定的违约情形时，发包人有权向承包人课以违约金，具体约定如下：</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a.承包人发生第22.1.1项(1)目中违反第1.8款约定的情形，除责令立即纠正外，并课以不超过1％签约合同价的违约金；发生第22.1.1项(1)目中违反第4.3款约定的情形，在发包人向承包人发出书面通知的14天内未见纠正后，发包人将酌情向承包人课以不超过1％签约合同价的违约金。即使缴纳了违约金，承包人仍应按合同规定继续实施和完成本合同工程及其缺陷修复；</w:t>
      </w:r>
    </w:p>
    <w:p>
      <w:pPr>
        <w:tabs>
          <w:tab w:val="left" w:pos="2790"/>
        </w:tabs>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 xml:space="preserve">b.承包人发生第22.1.1项(2)目中违反第5.3款约定的情形，在发包人向承包人发出书面通知的14天内未见纠正后，发包人将向承包人课以不超过材料和工程设备价值两倍的违约金；发生第22.1.1项(2)目中违反第6.4款约定的情形，在发包人向承包人发出书面通知的14天内未见纠正后，发包人将向承包人课以不超过其台班费两倍的违约金； </w:t>
      </w:r>
    </w:p>
    <w:p>
      <w:pPr>
        <w:tabs>
          <w:tab w:val="left" w:pos="2790"/>
        </w:tabs>
        <w:spacing w:beforeLines="0" w:afterLines="0" w:line="380" w:lineRule="exact"/>
        <w:ind w:firstLine="420" w:firstLineChars="200"/>
        <w:rPr>
          <w:rFonts w:hint="default" w:ascii="宋体" w:hAnsi="宋体" w:eastAsia="宋体" w:cs="宋体"/>
          <w:sz w:val="21"/>
          <w:szCs w:val="21"/>
        </w:rPr>
      </w:pPr>
      <w:r>
        <w:rPr>
          <w:rFonts w:hint="default" w:ascii="宋体" w:hAnsi="宋体" w:eastAsia="宋体" w:cs="宋体"/>
          <w:sz w:val="21"/>
          <w:szCs w:val="21"/>
        </w:rPr>
        <w:t>c.承包人发生第22.1.1项(3)目情形，在发包人向承包人发出书面通知的14天内未见纠正后，发包人将按每一情形酌情向承包人课以不超过0.5％签约合同价的违约金。即使缴纳了违约金，承包人仍应按合同规定继续实施和完成本合同工程及其缺陷修复；</w:t>
      </w:r>
    </w:p>
    <w:p>
      <w:pPr>
        <w:tabs>
          <w:tab w:val="left" w:pos="2790"/>
        </w:tabs>
        <w:spacing w:beforeLines="0" w:afterLines="0" w:line="380" w:lineRule="exact"/>
        <w:ind w:firstLine="420" w:firstLineChars="200"/>
        <w:rPr>
          <w:rFonts w:hint="default" w:ascii="宋体" w:hAnsi="宋体" w:eastAsia="宋体" w:cs="宋体"/>
          <w:sz w:val="21"/>
          <w:szCs w:val="21"/>
        </w:rPr>
      </w:pPr>
      <w:r>
        <w:rPr>
          <w:rFonts w:hint="default" w:ascii="宋体" w:hAnsi="宋体" w:eastAsia="宋体" w:cs="宋体"/>
          <w:sz w:val="21"/>
          <w:szCs w:val="21"/>
        </w:rPr>
        <w:t>d.承包人发生第22.1.1项(4)目情形，则按第11.5款规定处理；</w:t>
      </w:r>
    </w:p>
    <w:p>
      <w:pPr>
        <w:tabs>
          <w:tab w:val="left" w:pos="2790"/>
        </w:tabs>
        <w:spacing w:beforeLines="0" w:afterLines="0" w:line="380" w:lineRule="exact"/>
        <w:ind w:firstLine="420" w:firstLineChars="200"/>
        <w:rPr>
          <w:rFonts w:hint="default" w:ascii="宋体" w:hAnsi="宋体" w:eastAsia="宋体" w:cs="宋体"/>
          <w:sz w:val="21"/>
          <w:szCs w:val="21"/>
        </w:rPr>
      </w:pPr>
      <w:r>
        <w:rPr>
          <w:rFonts w:hint="default" w:ascii="宋体" w:hAnsi="宋体" w:eastAsia="宋体" w:cs="宋体"/>
          <w:sz w:val="21"/>
          <w:szCs w:val="21"/>
        </w:rPr>
        <w:t>e.承包人发生第22.1.1项(5)目情形，则按第19.2.4项规定处理；</w:t>
      </w:r>
    </w:p>
    <w:p>
      <w:pPr>
        <w:tabs>
          <w:tab w:val="left" w:pos="2790"/>
        </w:tabs>
        <w:spacing w:beforeLines="0" w:afterLines="0" w:line="380" w:lineRule="exact"/>
        <w:ind w:firstLine="420" w:firstLineChars="200"/>
        <w:rPr>
          <w:rFonts w:hint="default" w:ascii="宋体" w:hAnsi="宋体" w:eastAsia="宋体" w:cs="宋体"/>
          <w:sz w:val="21"/>
          <w:szCs w:val="21"/>
        </w:rPr>
      </w:pPr>
      <w:r>
        <w:rPr>
          <w:rFonts w:hint="default" w:ascii="宋体" w:hAnsi="宋体" w:eastAsia="宋体" w:cs="宋体"/>
          <w:sz w:val="21"/>
          <w:szCs w:val="21"/>
        </w:rPr>
        <w:t>f.承包人发生第22.1.1项(7)目情形，发包人有权按第11.5款规定的逾期交工违约金金额的二分之一乘以未按期开工天数处以违约金；</w:t>
      </w:r>
    </w:p>
    <w:p>
      <w:pPr>
        <w:tabs>
          <w:tab w:val="left" w:pos="2790"/>
        </w:tabs>
        <w:spacing w:beforeLines="0" w:afterLines="0" w:line="380" w:lineRule="exact"/>
        <w:ind w:firstLine="420" w:firstLineChars="200"/>
        <w:rPr>
          <w:rFonts w:hint="default" w:ascii="宋体" w:hAnsi="宋体" w:eastAsia="宋体" w:cs="宋体"/>
          <w:sz w:val="21"/>
          <w:szCs w:val="21"/>
        </w:rPr>
      </w:pPr>
      <w:r>
        <w:rPr>
          <w:rFonts w:hint="default" w:ascii="宋体" w:hAnsi="宋体" w:eastAsia="宋体" w:cs="宋体"/>
          <w:sz w:val="21"/>
          <w:szCs w:val="21"/>
        </w:rPr>
        <w:t>g.承包人发生第22.1.1项(8)目情形，在发包人向承包人发出书面通知的14天内未见纠正后，发包人将向承包人课以不超过0.5％签约合同价的违约金；</w:t>
      </w:r>
    </w:p>
    <w:p>
      <w:pPr>
        <w:tabs>
          <w:tab w:val="left" w:pos="2790"/>
        </w:tabs>
        <w:spacing w:beforeLines="0" w:afterLines="0" w:line="380" w:lineRule="exact"/>
        <w:ind w:firstLine="420" w:firstLineChars="200"/>
        <w:rPr>
          <w:rFonts w:hint="default" w:ascii="宋体" w:hAnsi="宋体" w:eastAsia="宋体" w:cs="宋体"/>
          <w:sz w:val="21"/>
          <w:szCs w:val="21"/>
        </w:rPr>
      </w:pPr>
      <w:r>
        <w:rPr>
          <w:rFonts w:hint="default" w:ascii="宋体" w:hAnsi="宋体" w:eastAsia="宋体" w:cs="宋体"/>
          <w:sz w:val="21"/>
          <w:szCs w:val="21"/>
        </w:rPr>
        <w:t>h.承包人发生第22.1.1项(9)目情形，发包人将责令整改，情节严重的（如安全生产问题整改不到位，隐患排查治理、整改不到位，安全措施落实不到位，对安全问题、隐患拒不整改、发生安全责任事故等情况），将停工整顿，并酌情扣除安全生产费；</w:t>
      </w:r>
    </w:p>
    <w:p>
      <w:pPr>
        <w:tabs>
          <w:tab w:val="left" w:pos="2790"/>
        </w:tabs>
        <w:spacing w:beforeLines="0" w:afterLines="0" w:line="380" w:lineRule="exact"/>
        <w:ind w:firstLine="420" w:firstLineChars="200"/>
        <w:rPr>
          <w:rFonts w:hint="default" w:ascii="宋体" w:hAnsi="宋体" w:eastAsia="宋体" w:cs="宋体"/>
          <w:sz w:val="21"/>
          <w:szCs w:val="21"/>
        </w:rPr>
      </w:pPr>
      <w:r>
        <w:rPr>
          <w:rFonts w:hint="default" w:ascii="宋体" w:hAnsi="宋体" w:eastAsia="宋体" w:cs="宋体"/>
          <w:sz w:val="21"/>
          <w:szCs w:val="21"/>
        </w:rPr>
        <w:t>i.承包人发生第22.1.1项(10)目情形，则课以1％签约合同价的违约金；</w:t>
      </w:r>
    </w:p>
    <w:p>
      <w:pPr>
        <w:tabs>
          <w:tab w:val="left" w:pos="2790"/>
        </w:tabs>
        <w:spacing w:beforeLines="0" w:afterLines="0" w:line="380" w:lineRule="exact"/>
        <w:ind w:firstLine="420" w:firstLineChars="200"/>
        <w:rPr>
          <w:rFonts w:hint="default" w:ascii="宋体" w:hAnsi="宋体" w:eastAsia="宋体" w:cs="宋体"/>
          <w:sz w:val="21"/>
          <w:szCs w:val="21"/>
        </w:rPr>
      </w:pPr>
      <w:r>
        <w:rPr>
          <w:rFonts w:hint="default" w:ascii="宋体" w:hAnsi="宋体" w:eastAsia="宋体" w:cs="宋体"/>
          <w:sz w:val="21"/>
          <w:szCs w:val="21"/>
        </w:rPr>
        <w:t>j.承包人发生第22.1.1项(11)目情形，则课以与转移（挪用）资金等额的违约金；</w:t>
      </w:r>
    </w:p>
    <w:p>
      <w:pPr>
        <w:tabs>
          <w:tab w:val="left" w:pos="2790"/>
        </w:tabs>
        <w:spacing w:beforeLines="0" w:afterLines="0" w:line="380" w:lineRule="exact"/>
        <w:ind w:firstLine="420" w:firstLineChars="200"/>
        <w:rPr>
          <w:rFonts w:hint="default" w:ascii="宋体" w:hAnsi="宋体" w:eastAsia="宋体" w:cs="宋体"/>
          <w:sz w:val="21"/>
          <w:szCs w:val="21"/>
        </w:rPr>
      </w:pPr>
      <w:r>
        <w:rPr>
          <w:rFonts w:hint="default" w:ascii="宋体" w:hAnsi="宋体" w:eastAsia="宋体" w:cs="宋体"/>
          <w:sz w:val="21"/>
          <w:szCs w:val="21"/>
        </w:rPr>
        <w:t>k.承包人发生第22.1.1项(12)目情形，项目经理未经发包人同意擅自离开工地，每天课以违约金2000元／人；若每月在工地天数不足20天（特殊情形经监理人批准报发包人同意例外）者，每不足一天课以违约金1000元／人；合同附件四其他主要管理人员、技术人员未经发包人同意擅自离开工地，每天课以违约金800元／人；若每月在工地天数不足20天（特殊情形经监理人批准报发包人同意例外）者，每不足一天课以违约金800元／人；</w:t>
      </w:r>
    </w:p>
    <w:p>
      <w:pPr>
        <w:tabs>
          <w:tab w:val="left" w:pos="2790"/>
        </w:tabs>
        <w:spacing w:beforeLines="0" w:afterLines="0" w:line="380" w:lineRule="exact"/>
        <w:ind w:firstLine="420" w:firstLineChars="200"/>
        <w:rPr>
          <w:rFonts w:hint="default" w:ascii="宋体" w:hAnsi="宋体" w:eastAsia="宋体" w:cs="宋体"/>
          <w:sz w:val="21"/>
          <w:szCs w:val="21"/>
        </w:rPr>
      </w:pPr>
      <w:r>
        <w:rPr>
          <w:rFonts w:hint="default" w:ascii="宋体" w:hAnsi="宋体" w:eastAsia="宋体" w:cs="宋体"/>
          <w:sz w:val="21"/>
          <w:szCs w:val="21"/>
        </w:rPr>
        <w:t>承包人未经发包人书面同意更换项目经理的，课以每人次10万元的违约金，更换合同附件四其他主要管理人员、技术人员课以每人次5万元的违约金；承包人经发包人书面同意更换项目经理的，课以每人次2万元的违约金，更换合同附件四其他主要管理人员、技术人员课以每人次1万元的违约金；</w:t>
      </w:r>
    </w:p>
    <w:p>
      <w:pPr>
        <w:tabs>
          <w:tab w:val="left" w:pos="2790"/>
        </w:tabs>
        <w:spacing w:beforeLines="0" w:afterLines="0" w:line="380" w:lineRule="exact"/>
        <w:ind w:firstLine="420" w:firstLineChars="200"/>
        <w:rPr>
          <w:rFonts w:hint="default" w:ascii="宋体" w:hAnsi="宋体" w:eastAsia="宋体" w:cs="宋体"/>
          <w:sz w:val="21"/>
          <w:szCs w:val="21"/>
        </w:rPr>
      </w:pPr>
      <w:r>
        <w:rPr>
          <w:rFonts w:hint="default" w:ascii="宋体" w:hAnsi="宋体" w:eastAsia="宋体" w:cs="宋体"/>
          <w:sz w:val="21"/>
          <w:szCs w:val="21"/>
        </w:rPr>
        <w:t>l.承包人发生第22.1.1项(13)目情形，在合同实施期间发现承包人在投标时提供了虚假材料的，课以不超过5％签约合同价的违约金；</w:t>
      </w:r>
    </w:p>
    <w:p>
      <w:pPr>
        <w:tabs>
          <w:tab w:val="left" w:pos="2790"/>
        </w:tabs>
        <w:spacing w:beforeLines="0" w:afterLines="0"/>
        <w:ind w:firstLine="404" w:firstLineChars="200"/>
        <w:rPr>
          <w:rFonts w:hint="default" w:ascii="宋体" w:hAnsi="宋体" w:eastAsia="宋体" w:cs="宋体"/>
          <w:spacing w:val="-4"/>
          <w:sz w:val="21"/>
          <w:szCs w:val="21"/>
        </w:rPr>
      </w:pPr>
      <w:r>
        <w:rPr>
          <w:rFonts w:hint="default" w:ascii="宋体" w:hAnsi="宋体" w:eastAsia="宋体" w:cs="宋体"/>
          <w:spacing w:val="-4"/>
          <w:sz w:val="21"/>
          <w:szCs w:val="21"/>
        </w:rPr>
        <w:t>m.承包人发生第22.1.1项(14)目情形，在合同实施期间发现承包人交通组织维护不力、措施不到位、对现状公路通行等产生影响的，发包人将按每一情形每次酌情向承包人课以不超过0.5％签约合同价的违约金。即使缴纳了违约金，承包人仍应按合同规定继续实施和完成交通组织维护、保证车辆通行等各项工作；</w:t>
      </w:r>
    </w:p>
    <w:p>
      <w:pPr>
        <w:tabs>
          <w:tab w:val="left" w:pos="2790"/>
        </w:tabs>
        <w:spacing w:beforeLines="0" w:afterLines="0" w:line="380" w:lineRule="exact"/>
        <w:ind w:firstLine="420" w:firstLineChars="200"/>
        <w:rPr>
          <w:rFonts w:hint="default" w:ascii="宋体" w:hAnsi="宋体" w:eastAsia="宋体" w:cs="宋体"/>
          <w:sz w:val="21"/>
          <w:szCs w:val="21"/>
        </w:rPr>
      </w:pPr>
      <w:r>
        <w:rPr>
          <w:rFonts w:hint="default" w:ascii="宋体" w:hAnsi="宋体" w:eastAsia="宋体" w:cs="宋体"/>
          <w:sz w:val="21"/>
          <w:szCs w:val="21"/>
        </w:rPr>
        <w:t>n</w:t>
      </w:r>
      <w:r>
        <w:rPr>
          <w:rFonts w:hint="default" w:ascii="宋体" w:hAnsi="宋体" w:eastAsia="宋体" w:cs="宋体"/>
          <w:spacing w:val="-4"/>
          <w:sz w:val="21"/>
          <w:szCs w:val="21"/>
        </w:rPr>
        <w:t>.</w:t>
      </w:r>
      <w:r>
        <w:rPr>
          <w:rFonts w:hint="default" w:ascii="宋体" w:hAnsi="宋体" w:eastAsia="宋体" w:cs="宋体"/>
          <w:sz w:val="21"/>
          <w:szCs w:val="21"/>
        </w:rPr>
        <w:t>承包人发生第22.1.1项(15)目情形，课以不超过0.5％签约合同价的违约金；</w:t>
      </w:r>
    </w:p>
    <w:p>
      <w:pPr>
        <w:tabs>
          <w:tab w:val="left" w:pos="2790"/>
        </w:tabs>
        <w:spacing w:beforeLines="0" w:afterLines="0" w:line="380" w:lineRule="exact"/>
        <w:ind w:firstLine="404" w:firstLineChars="200"/>
        <w:rPr>
          <w:rFonts w:hint="default" w:ascii="宋体" w:hAnsi="宋体" w:eastAsia="宋体" w:cs="宋体"/>
          <w:sz w:val="21"/>
          <w:szCs w:val="21"/>
        </w:rPr>
      </w:pPr>
      <w:r>
        <w:rPr>
          <w:rFonts w:hint="default" w:ascii="宋体" w:hAnsi="宋体" w:eastAsia="宋体" w:cs="宋体"/>
          <w:spacing w:val="-4"/>
          <w:sz w:val="21"/>
          <w:szCs w:val="21"/>
        </w:rPr>
        <w:t>o.</w:t>
      </w:r>
      <w:r>
        <w:rPr>
          <w:rFonts w:hint="default" w:ascii="宋体" w:hAnsi="宋体" w:eastAsia="宋体" w:cs="宋体"/>
          <w:sz w:val="21"/>
          <w:szCs w:val="21"/>
        </w:rPr>
        <w:t>承包人发生第22.1.1项(16)目情形，除接受管理部门处罚外，课以2万元/次的违约金。</w:t>
      </w:r>
    </w:p>
    <w:p>
      <w:pPr>
        <w:spacing w:beforeLines="0" w:afterLines="0"/>
        <w:ind w:firstLine="420" w:firstLineChars="200"/>
        <w:rPr>
          <w:rFonts w:hint="default" w:ascii="宋体" w:hAnsi="宋体" w:eastAsia="宋体" w:cs="宋体"/>
          <w:sz w:val="21"/>
          <w:szCs w:val="21"/>
        </w:rPr>
      </w:pPr>
      <w:r>
        <w:rPr>
          <w:rFonts w:hint="default" w:ascii="宋体" w:hAnsi="宋体" w:eastAsia="宋体" w:cs="宋体"/>
          <w:sz w:val="21"/>
          <w:szCs w:val="21"/>
        </w:rPr>
        <w:t>上述违约金在履约担保中扣除。也可以从工程支付款中扣除。</w:t>
      </w:r>
    </w:p>
    <w:p>
      <w:pPr>
        <w:tabs>
          <w:tab w:val="left" w:pos="2790"/>
        </w:tabs>
        <w:spacing w:beforeLines="0" w:afterLines="0"/>
        <w:outlineLvl w:val="0"/>
        <w:rPr>
          <w:rFonts w:hint="default" w:ascii="宋体" w:hAnsi="宋体" w:eastAsia="宋体" w:cs="宋体"/>
          <w:sz w:val="21"/>
          <w:szCs w:val="21"/>
        </w:rPr>
      </w:pPr>
      <w:bookmarkStart w:id="384" w:name="_Toc343590116"/>
      <w:bookmarkStart w:id="385" w:name="_Toc9021"/>
      <w:bookmarkStart w:id="386" w:name="_Toc22048"/>
      <w:bookmarkStart w:id="387" w:name="_Toc514147030"/>
      <w:bookmarkStart w:id="388" w:name="_Toc519182677"/>
      <w:r>
        <w:rPr>
          <w:rFonts w:hint="default" w:ascii="宋体" w:hAnsi="宋体" w:eastAsia="宋体" w:cs="宋体"/>
          <w:sz w:val="21"/>
          <w:szCs w:val="21"/>
        </w:rPr>
        <w:t>22.2  发包人违约</w:t>
      </w:r>
      <w:bookmarkEnd w:id="384"/>
      <w:bookmarkEnd w:id="385"/>
      <w:bookmarkEnd w:id="386"/>
      <w:bookmarkEnd w:id="387"/>
    </w:p>
    <w:p>
      <w:pPr>
        <w:tabs>
          <w:tab w:val="left" w:pos="2790"/>
        </w:tabs>
        <w:spacing w:beforeLines="0" w:afterLines="0" w:line="380" w:lineRule="exact"/>
        <w:ind w:firstLine="420" w:firstLineChars="200"/>
        <w:rPr>
          <w:rFonts w:hint="default" w:ascii="宋体" w:hAnsi="宋体" w:eastAsia="宋体" w:cs="宋体"/>
          <w:sz w:val="21"/>
          <w:szCs w:val="21"/>
        </w:rPr>
      </w:pPr>
      <w:r>
        <w:rPr>
          <w:rFonts w:hint="default" w:ascii="宋体" w:hAnsi="宋体" w:eastAsia="宋体" w:cs="宋体"/>
          <w:sz w:val="21"/>
          <w:szCs w:val="21"/>
        </w:rPr>
        <w:t xml:space="preserve">22.2.1  </w:t>
      </w:r>
      <w:r>
        <w:rPr>
          <w:rFonts w:hint="default" w:ascii="宋体" w:hAnsi="宋体" w:eastAsia="宋体" w:cs="宋体"/>
          <w:sz w:val="21"/>
          <w:szCs w:val="24"/>
        </w:rPr>
        <w:t>发包人违约的情形</w:t>
      </w:r>
    </w:p>
    <w:p>
      <w:pPr>
        <w:tabs>
          <w:tab w:val="left" w:pos="2790"/>
        </w:tabs>
        <w:spacing w:beforeLines="0" w:afterLines="0" w:line="380" w:lineRule="exact"/>
        <w:ind w:firstLine="420" w:firstLineChars="200"/>
        <w:rPr>
          <w:rFonts w:hint="default" w:ascii="宋体" w:hAnsi="宋体" w:eastAsia="宋体" w:cs="宋体"/>
          <w:sz w:val="21"/>
          <w:szCs w:val="21"/>
        </w:rPr>
      </w:pPr>
      <w:r>
        <w:rPr>
          <w:rFonts w:hint="default" w:ascii="宋体" w:hAnsi="宋体" w:eastAsia="宋体" w:cs="宋体"/>
          <w:sz w:val="21"/>
          <w:szCs w:val="21"/>
        </w:rPr>
        <w:t>通用合同条款22.2.1项细化为：</w:t>
      </w:r>
    </w:p>
    <w:p>
      <w:pPr>
        <w:spacing w:beforeLines="0" w:afterLines="0" w:line="380" w:lineRule="exact"/>
        <w:ind w:firstLine="420" w:firstLineChars="200"/>
        <w:rPr>
          <w:rFonts w:hint="default" w:ascii="宋体" w:hAnsi="宋体" w:eastAsia="宋体" w:cs="宋体"/>
          <w:sz w:val="21"/>
          <w:szCs w:val="24"/>
        </w:rPr>
      </w:pPr>
      <w:r>
        <w:rPr>
          <w:rFonts w:hint="default" w:ascii="宋体" w:hAnsi="宋体" w:eastAsia="宋体" w:cs="宋体"/>
          <w:sz w:val="21"/>
          <w:szCs w:val="24"/>
        </w:rPr>
        <w:t>在履行合同过程中发生的下列情形，属发包人违约：</w:t>
      </w:r>
    </w:p>
    <w:p>
      <w:pPr>
        <w:spacing w:beforeLines="0" w:afterLines="0" w:line="380" w:lineRule="exact"/>
        <w:ind w:firstLine="420" w:firstLineChars="200"/>
        <w:rPr>
          <w:rFonts w:hint="default" w:ascii="宋体" w:hAnsi="宋体" w:eastAsia="宋体" w:cs="宋体"/>
          <w:sz w:val="21"/>
          <w:szCs w:val="24"/>
        </w:rPr>
      </w:pPr>
      <w:r>
        <w:rPr>
          <w:rFonts w:hint="default" w:ascii="宋体" w:hAnsi="宋体" w:eastAsia="宋体" w:cs="宋体"/>
          <w:sz w:val="21"/>
          <w:szCs w:val="24"/>
        </w:rPr>
        <w:t>（1）发包人未能按合同约定支付预付款或合同价款，或拖延、拒绝批准付款申请和支付凭证，导致付款延误的（包括未按照第17.4.2项规定及时退还质量保证金）；</w:t>
      </w:r>
    </w:p>
    <w:p>
      <w:pPr>
        <w:spacing w:beforeLines="0" w:afterLines="0" w:line="380" w:lineRule="exact"/>
        <w:ind w:firstLine="420" w:firstLineChars="200"/>
        <w:rPr>
          <w:rFonts w:hint="default" w:ascii="宋体" w:hAnsi="宋体" w:eastAsia="宋体" w:cs="宋体"/>
          <w:sz w:val="21"/>
          <w:szCs w:val="24"/>
        </w:rPr>
      </w:pPr>
      <w:r>
        <w:rPr>
          <w:rFonts w:hint="default" w:ascii="宋体" w:hAnsi="宋体" w:eastAsia="宋体" w:cs="宋体"/>
          <w:sz w:val="21"/>
          <w:szCs w:val="24"/>
        </w:rPr>
        <w:t>（2）由于发包人征地拆迁不到位、开工的正常条件不具备，导致承包人无法按合同约定如期开工的；</w:t>
      </w:r>
    </w:p>
    <w:p>
      <w:pPr>
        <w:spacing w:beforeLines="0" w:afterLines="0" w:line="380" w:lineRule="exact"/>
        <w:ind w:firstLine="420" w:firstLineChars="200"/>
        <w:rPr>
          <w:rFonts w:hint="default" w:ascii="宋体" w:hAnsi="宋体" w:eastAsia="宋体" w:cs="宋体"/>
          <w:sz w:val="21"/>
          <w:szCs w:val="24"/>
        </w:rPr>
      </w:pPr>
      <w:r>
        <w:rPr>
          <w:rFonts w:hint="default" w:ascii="宋体" w:hAnsi="宋体" w:eastAsia="宋体" w:cs="宋体"/>
          <w:sz w:val="21"/>
          <w:szCs w:val="24"/>
        </w:rPr>
        <w:t>（3）由于发包人下列原因造成停工的：</w:t>
      </w:r>
    </w:p>
    <w:p>
      <w:pPr>
        <w:spacing w:beforeLines="0" w:afterLines="0" w:line="380" w:lineRule="exact"/>
        <w:ind w:firstLine="420" w:firstLineChars="200"/>
        <w:rPr>
          <w:rFonts w:hint="default" w:ascii="宋体" w:hAnsi="宋体" w:eastAsia="宋体" w:cs="宋体"/>
          <w:sz w:val="21"/>
          <w:szCs w:val="24"/>
        </w:rPr>
      </w:pPr>
      <w:r>
        <w:rPr>
          <w:rFonts w:hint="default" w:ascii="宋体" w:hAnsi="宋体" w:eastAsia="宋体" w:cs="宋体"/>
          <w:sz w:val="21"/>
          <w:szCs w:val="24"/>
        </w:rPr>
        <w:t>a. 合同约定应由发包人提供的材料、设备未能按时交货或质量不符合要求或变更交货地点导致承包人停工的；</w:t>
      </w:r>
    </w:p>
    <w:p>
      <w:pPr>
        <w:spacing w:beforeLines="0" w:afterLines="0" w:line="380" w:lineRule="exact"/>
        <w:ind w:firstLine="420" w:firstLineChars="200"/>
        <w:rPr>
          <w:rFonts w:hint="default" w:ascii="宋体" w:hAnsi="宋体" w:eastAsia="宋体" w:cs="宋体"/>
          <w:sz w:val="21"/>
          <w:szCs w:val="24"/>
        </w:rPr>
      </w:pPr>
      <w:r>
        <w:rPr>
          <w:rFonts w:hint="default" w:ascii="宋体" w:hAnsi="宋体" w:eastAsia="宋体" w:cs="宋体"/>
          <w:sz w:val="21"/>
          <w:szCs w:val="24"/>
        </w:rPr>
        <w:t>b. 对于关键性节点工程，发包人提供的施工图纸延误或施工图存在差错影响施工，工程变更通知未及时下达导致承包人停工的；</w:t>
      </w:r>
    </w:p>
    <w:p>
      <w:pPr>
        <w:spacing w:beforeLines="0" w:afterLines="0" w:line="380" w:lineRule="exact"/>
        <w:ind w:firstLine="420" w:firstLineChars="200"/>
        <w:rPr>
          <w:rFonts w:hint="default" w:ascii="宋体" w:hAnsi="宋体" w:eastAsia="宋体" w:cs="宋体"/>
          <w:sz w:val="21"/>
          <w:szCs w:val="24"/>
        </w:rPr>
      </w:pPr>
      <w:r>
        <w:rPr>
          <w:rFonts w:hint="default" w:ascii="宋体" w:hAnsi="宋体" w:eastAsia="宋体" w:cs="宋体"/>
          <w:sz w:val="21"/>
          <w:szCs w:val="24"/>
        </w:rPr>
        <w:t>c. 非承包人原因发生第三方阻工，而发包人未及时协调处理导致承包人停工的；</w:t>
      </w:r>
    </w:p>
    <w:p>
      <w:pPr>
        <w:spacing w:beforeLines="0" w:afterLines="0" w:line="380" w:lineRule="exact"/>
        <w:ind w:firstLine="420" w:firstLineChars="200"/>
        <w:outlineLvl w:val="0"/>
        <w:rPr>
          <w:rFonts w:hint="default" w:ascii="宋体" w:hAnsi="宋体" w:eastAsia="宋体" w:cs="宋体"/>
          <w:sz w:val="21"/>
          <w:szCs w:val="24"/>
        </w:rPr>
      </w:pPr>
      <w:bookmarkStart w:id="389" w:name="_Toc943"/>
      <w:bookmarkStart w:id="390" w:name="_Toc6664"/>
      <w:bookmarkStart w:id="391" w:name="_Toc8497"/>
      <w:bookmarkStart w:id="392" w:name="_Toc12076"/>
      <w:r>
        <w:rPr>
          <w:rFonts w:hint="default" w:ascii="宋体" w:hAnsi="宋体" w:eastAsia="宋体" w:cs="宋体"/>
          <w:sz w:val="21"/>
          <w:szCs w:val="24"/>
        </w:rPr>
        <w:t>d. 监理人无正当理由没有在约定期限内发出复工指示，导致承包人无法复工的；</w:t>
      </w:r>
      <w:bookmarkEnd w:id="389"/>
      <w:bookmarkEnd w:id="390"/>
      <w:bookmarkEnd w:id="391"/>
      <w:bookmarkEnd w:id="392"/>
    </w:p>
    <w:p>
      <w:pPr>
        <w:spacing w:beforeLines="0" w:afterLines="0" w:line="380" w:lineRule="exact"/>
        <w:ind w:firstLine="420" w:firstLineChars="200"/>
        <w:rPr>
          <w:rFonts w:hint="default" w:ascii="宋体" w:hAnsi="宋体" w:eastAsia="宋体" w:cs="宋体"/>
          <w:sz w:val="21"/>
          <w:szCs w:val="24"/>
        </w:rPr>
      </w:pPr>
      <w:r>
        <w:rPr>
          <w:rFonts w:hint="default" w:ascii="宋体" w:hAnsi="宋体" w:eastAsia="宋体" w:cs="宋体"/>
          <w:sz w:val="21"/>
          <w:szCs w:val="24"/>
        </w:rPr>
        <w:t>（4）发包人无法继续履行或明确表示不履行或实质上已停止履行合同的；</w:t>
      </w:r>
    </w:p>
    <w:p>
      <w:pPr>
        <w:spacing w:beforeLines="0" w:afterLines="0"/>
        <w:ind w:firstLine="420" w:firstLineChars="200"/>
        <w:rPr>
          <w:rFonts w:hint="default" w:ascii="宋体" w:hAnsi="宋体" w:eastAsia="宋体" w:cs="宋体"/>
          <w:sz w:val="21"/>
          <w:szCs w:val="24"/>
        </w:rPr>
      </w:pPr>
      <w:r>
        <w:rPr>
          <w:rFonts w:hint="default" w:ascii="宋体" w:hAnsi="宋体" w:eastAsia="宋体" w:cs="宋体"/>
          <w:sz w:val="21"/>
          <w:szCs w:val="24"/>
        </w:rPr>
        <w:t>（5）发包人不履行合同约定其他义务的。</w:t>
      </w:r>
    </w:p>
    <w:bookmarkEnd w:id="388"/>
    <w:p>
      <w:pPr>
        <w:pStyle w:val="80"/>
        <w:tabs>
          <w:tab w:val="left" w:pos="2790"/>
        </w:tabs>
        <w:spacing w:beforeLines="0" w:afterLines="0" w:line="400" w:lineRule="exact"/>
        <w:outlineLvl w:val="2"/>
        <w:rPr>
          <w:rFonts w:hint="default" w:ascii="宋体" w:hAnsi="宋体" w:cs="宋体"/>
          <w:sz w:val="28"/>
          <w:szCs w:val="28"/>
        </w:rPr>
      </w:pPr>
      <w:bookmarkStart w:id="393" w:name="_Toc698"/>
      <w:bookmarkStart w:id="394" w:name="_Toc363806257"/>
      <w:bookmarkStart w:id="395" w:name="_Toc470250850"/>
      <w:bookmarkStart w:id="396" w:name="_Toc421800639"/>
      <w:bookmarkStart w:id="397" w:name="_Toc470858030"/>
      <w:bookmarkStart w:id="398" w:name="_Toc514147031"/>
      <w:bookmarkStart w:id="399" w:name="_Toc24287"/>
      <w:r>
        <w:rPr>
          <w:rFonts w:hint="default" w:ascii="宋体" w:hAnsi="宋体" w:cs="宋体"/>
          <w:sz w:val="28"/>
          <w:szCs w:val="28"/>
        </w:rPr>
        <w:t>24.争议的解决</w:t>
      </w:r>
      <w:bookmarkEnd w:id="393"/>
      <w:bookmarkEnd w:id="394"/>
      <w:bookmarkEnd w:id="395"/>
      <w:bookmarkEnd w:id="396"/>
      <w:bookmarkEnd w:id="397"/>
      <w:bookmarkEnd w:id="398"/>
      <w:bookmarkEnd w:id="399"/>
    </w:p>
    <w:p>
      <w:pPr>
        <w:pStyle w:val="80"/>
        <w:spacing w:beforeLines="0" w:afterLines="0" w:line="400" w:lineRule="exact"/>
        <w:ind w:firstLine="420" w:firstLineChars="200"/>
        <w:outlineLvl w:val="0"/>
        <w:rPr>
          <w:rFonts w:hint="default" w:ascii="宋体" w:hAnsi="宋体" w:cs="宋体"/>
          <w:sz w:val="21"/>
          <w:szCs w:val="21"/>
        </w:rPr>
      </w:pPr>
      <w:bookmarkStart w:id="400" w:name="_Toc31460"/>
      <w:bookmarkStart w:id="401" w:name="_Toc363806258"/>
      <w:bookmarkStart w:id="402" w:name="_Toc322076136"/>
      <w:bookmarkStart w:id="403" w:name="_Toc430850289"/>
      <w:bookmarkStart w:id="404" w:name="_Toc8021"/>
      <w:bookmarkStart w:id="405" w:name="_Toc391475768"/>
      <w:r>
        <w:rPr>
          <w:rFonts w:hint="default" w:ascii="宋体" w:hAnsi="宋体" w:cs="宋体"/>
          <w:sz w:val="21"/>
          <w:szCs w:val="21"/>
        </w:rPr>
        <w:t>24.5  仲裁的执行</w:t>
      </w:r>
      <w:bookmarkEnd w:id="400"/>
      <w:bookmarkEnd w:id="401"/>
      <w:bookmarkEnd w:id="402"/>
      <w:bookmarkEnd w:id="403"/>
      <w:bookmarkEnd w:id="404"/>
      <w:bookmarkEnd w:id="405"/>
    </w:p>
    <w:p>
      <w:pPr>
        <w:pStyle w:val="80"/>
        <w:spacing w:beforeLines="0" w:afterLines="0" w:line="400" w:lineRule="exact"/>
        <w:ind w:firstLine="420" w:firstLineChars="200"/>
        <w:rPr>
          <w:rFonts w:hint="default" w:ascii="宋体" w:hAnsi="宋体" w:cs="宋体"/>
          <w:sz w:val="21"/>
          <w:szCs w:val="21"/>
        </w:rPr>
      </w:pPr>
      <w:r>
        <w:rPr>
          <w:rFonts w:hint="default" w:ascii="宋体" w:hAnsi="宋体" w:cs="宋体"/>
          <w:sz w:val="21"/>
          <w:szCs w:val="21"/>
        </w:rPr>
        <w:t>公路工程专用合同条款第（1）条细化为：</w:t>
      </w:r>
    </w:p>
    <w:p>
      <w:pPr>
        <w:spacing w:beforeLines="0" w:afterLines="0"/>
        <w:ind w:firstLine="420" w:firstLineChars="200"/>
        <w:rPr>
          <w:rFonts w:hint="default" w:ascii="宋体" w:hAnsi="宋体" w:eastAsia="宋体" w:cs="宋体"/>
          <w:kern w:val="0"/>
          <w:sz w:val="21"/>
          <w:szCs w:val="21"/>
        </w:rPr>
      </w:pPr>
      <w:r>
        <w:rPr>
          <w:rFonts w:hint="default" w:ascii="宋体" w:hAnsi="宋体" w:eastAsia="宋体" w:cs="宋体"/>
          <w:sz w:val="21"/>
          <w:szCs w:val="24"/>
        </w:rPr>
        <w:t>(1)任何一方不履行仲裁机构的裁决的，另一方可以向发包人所在地的人民法院申请执行。</w:t>
      </w:r>
    </w:p>
    <w:bookmarkEnd w:id="129"/>
    <w:p>
      <w:pPr>
        <w:spacing w:beforeLines="0" w:afterLines="0"/>
        <w:ind w:firstLine="371" w:firstLineChars="177"/>
        <w:rPr>
          <w:rFonts w:hint="default"/>
          <w:kern w:val="0"/>
          <w:sz w:val="21"/>
          <w:szCs w:val="24"/>
        </w:rPr>
      </w:pPr>
      <w:bookmarkStart w:id="406" w:name="_Toc466635062"/>
      <w:bookmarkStart w:id="407" w:name="_Toc519182679"/>
    </w:p>
    <w:p>
      <w:pPr>
        <w:spacing w:beforeLines="0" w:afterLines="0"/>
        <w:rPr>
          <w:rFonts w:hint="default"/>
          <w:kern w:val="0"/>
          <w:sz w:val="21"/>
          <w:szCs w:val="24"/>
        </w:rPr>
      </w:pPr>
    </w:p>
    <w:p>
      <w:pPr>
        <w:spacing w:beforeLines="0" w:afterLines="0"/>
        <w:ind w:firstLine="567" w:firstLineChars="177"/>
        <w:jc w:val="center"/>
        <w:rPr>
          <w:rFonts w:hint="default"/>
          <w:b/>
          <w:kern w:val="0"/>
          <w:sz w:val="32"/>
          <w:szCs w:val="24"/>
        </w:rPr>
      </w:pPr>
      <w:r>
        <w:rPr>
          <w:rFonts w:hint="default"/>
          <w:b/>
          <w:kern w:val="0"/>
          <w:sz w:val="32"/>
          <w:szCs w:val="24"/>
        </w:rPr>
        <w:br w:type="page"/>
      </w:r>
      <w:r>
        <w:rPr>
          <w:rFonts w:hint="default" w:ascii="宋体" w:eastAsia="宋体"/>
          <w:b/>
          <w:kern w:val="0"/>
          <w:sz w:val="32"/>
          <w:szCs w:val="24"/>
        </w:rPr>
        <w:t>第三节</w:t>
      </w:r>
      <w:r>
        <w:rPr>
          <w:rFonts w:hint="default"/>
          <w:b/>
          <w:kern w:val="0"/>
          <w:sz w:val="32"/>
          <w:szCs w:val="24"/>
        </w:rPr>
        <w:tab/>
      </w:r>
      <w:r>
        <w:rPr>
          <w:rFonts w:hint="default" w:ascii="宋体" w:eastAsia="宋体"/>
          <w:b/>
          <w:kern w:val="0"/>
          <w:sz w:val="32"/>
          <w:szCs w:val="24"/>
        </w:rPr>
        <w:t>合同附件格式</w:t>
      </w:r>
      <w:bookmarkEnd w:id="406"/>
      <w:bookmarkEnd w:id="407"/>
    </w:p>
    <w:p>
      <w:pPr>
        <w:tabs>
          <w:tab w:val="left" w:pos="2790"/>
        </w:tabs>
        <w:spacing w:beforeLines="0" w:afterLines="0" w:line="420" w:lineRule="exact"/>
        <w:outlineLvl w:val="2"/>
        <w:rPr>
          <w:rFonts w:hint="eastAsia" w:ascii="Times New Roman" w:hAnsi="Times New Roman" w:eastAsia="Times New Roman"/>
          <w:sz w:val="28"/>
          <w:szCs w:val="24"/>
        </w:rPr>
      </w:pPr>
      <w:bookmarkStart w:id="408" w:name="_Toc24383"/>
      <w:bookmarkStart w:id="409" w:name="_Toc1877"/>
      <w:bookmarkStart w:id="410" w:name="_Toc514147033"/>
      <w:r>
        <w:rPr>
          <w:rFonts w:hint="eastAsia" w:ascii="Times New Roman" w:hAnsi="Times New Roman" w:eastAsia="黑体"/>
          <w:sz w:val="28"/>
          <w:szCs w:val="24"/>
        </w:rPr>
        <w:t>附件一  合同协议书</w:t>
      </w:r>
      <w:bookmarkEnd w:id="408"/>
      <w:bookmarkEnd w:id="409"/>
      <w:bookmarkEnd w:id="410"/>
    </w:p>
    <w:p>
      <w:pPr>
        <w:tabs>
          <w:tab w:val="left" w:pos="2790"/>
        </w:tabs>
        <w:spacing w:beforeLines="0" w:afterLines="0" w:line="420" w:lineRule="exact"/>
        <w:jc w:val="center"/>
        <w:rPr>
          <w:rFonts w:hint="eastAsia" w:ascii="Times New Roman" w:hAnsi="Times New Roman" w:eastAsia="Times New Roman"/>
          <w:sz w:val="28"/>
          <w:szCs w:val="24"/>
        </w:rPr>
      </w:pPr>
      <w:r>
        <w:rPr>
          <w:rFonts w:hint="eastAsia" w:ascii="Times New Roman" w:hAnsi="Times New Roman" w:eastAsia="黑体"/>
          <w:sz w:val="28"/>
          <w:szCs w:val="24"/>
        </w:rPr>
        <w:t>合同协议书</w:t>
      </w:r>
    </w:p>
    <w:p>
      <w:pPr>
        <w:tabs>
          <w:tab w:val="left" w:pos="2790"/>
        </w:tabs>
        <w:spacing w:beforeLines="0" w:afterLines="0" w:line="420" w:lineRule="exact"/>
        <w:jc w:val="center"/>
        <w:rPr>
          <w:rFonts w:hint="default"/>
          <w:sz w:val="24"/>
          <w:szCs w:val="24"/>
        </w:rPr>
      </w:pPr>
    </w:p>
    <w:p>
      <w:pPr>
        <w:tabs>
          <w:tab w:val="left" w:pos="2790"/>
        </w:tabs>
        <w:spacing w:beforeLines="0" w:afterLines="0" w:line="460" w:lineRule="exact"/>
        <w:ind w:firstLine="420" w:firstLineChars="200"/>
        <w:rPr>
          <w:rFonts w:hint="default"/>
          <w:sz w:val="21"/>
          <w:szCs w:val="24"/>
          <w:u w:val="single"/>
        </w:rPr>
      </w:pPr>
      <w:r>
        <w:rPr>
          <w:rFonts w:hint="default"/>
          <w:sz w:val="21"/>
          <w:szCs w:val="24"/>
          <w:u w:val="single"/>
        </w:rPr>
        <w:t xml:space="preserve">                </w:t>
      </w:r>
      <w:r>
        <w:rPr>
          <w:rFonts w:hint="default"/>
          <w:sz w:val="21"/>
          <w:szCs w:val="24"/>
        </w:rPr>
        <w:t xml:space="preserve"> (</w:t>
      </w:r>
      <w:r>
        <w:rPr>
          <w:rFonts w:hint="default" w:ascii="宋体" w:eastAsia="宋体"/>
          <w:sz w:val="21"/>
          <w:szCs w:val="24"/>
        </w:rPr>
        <w:t>发包人名称，以下简称“发包人”)为实施</w:t>
      </w:r>
      <w:r>
        <w:rPr>
          <w:rFonts w:hint="default"/>
          <w:sz w:val="21"/>
          <w:szCs w:val="24"/>
          <w:u w:val="single"/>
        </w:rPr>
        <w:t xml:space="preserve">              </w:t>
      </w:r>
      <w:r>
        <w:rPr>
          <w:rFonts w:hint="default"/>
          <w:sz w:val="21"/>
          <w:szCs w:val="24"/>
        </w:rPr>
        <w:t>(</w:t>
      </w:r>
      <w:r>
        <w:rPr>
          <w:rFonts w:hint="default" w:ascii="宋体" w:eastAsia="宋体"/>
          <w:sz w:val="21"/>
          <w:szCs w:val="24"/>
        </w:rPr>
        <w:t>项目名称)，已接受</w:t>
      </w:r>
      <w:r>
        <w:rPr>
          <w:rFonts w:hint="default"/>
          <w:sz w:val="21"/>
          <w:szCs w:val="24"/>
          <w:u w:val="single"/>
        </w:rPr>
        <w:t xml:space="preserve">                </w:t>
      </w:r>
      <w:r>
        <w:rPr>
          <w:rFonts w:hint="default"/>
          <w:sz w:val="21"/>
          <w:szCs w:val="24"/>
        </w:rPr>
        <w:t>(</w:t>
      </w:r>
      <w:r>
        <w:rPr>
          <w:rFonts w:hint="default" w:ascii="宋体" w:eastAsia="宋体"/>
          <w:sz w:val="21"/>
          <w:szCs w:val="24"/>
        </w:rPr>
        <w:t>承包人名称，以下简称“承包人”)对该项目施工的投标。发包人和承包人共同达成如下协议。</w:t>
      </w:r>
    </w:p>
    <w:p>
      <w:pPr>
        <w:tabs>
          <w:tab w:val="left" w:pos="2790"/>
        </w:tabs>
        <w:spacing w:beforeLines="0" w:afterLines="0" w:line="460" w:lineRule="exact"/>
        <w:ind w:firstLine="420" w:firstLineChars="200"/>
        <w:rPr>
          <w:rFonts w:hint="default"/>
          <w:sz w:val="21"/>
          <w:szCs w:val="24"/>
        </w:rPr>
      </w:pPr>
      <w:r>
        <w:rPr>
          <w:rFonts w:hint="default"/>
          <w:sz w:val="21"/>
          <w:szCs w:val="24"/>
        </w:rPr>
        <w:t xml:space="preserve">1. </w:t>
      </w:r>
      <w:r>
        <w:rPr>
          <w:rFonts w:hint="default" w:ascii="宋体" w:eastAsia="宋体"/>
          <w:sz w:val="21"/>
          <w:szCs w:val="24"/>
        </w:rPr>
        <w:t>本次招标范围为</w:t>
      </w:r>
      <w:r>
        <w:rPr>
          <w:rFonts w:hint="eastAsia" w:ascii="宋体" w:eastAsia="宋体"/>
          <w:sz w:val="21"/>
          <w:szCs w:val="24"/>
          <w:lang w:eastAsia="zh-CN"/>
        </w:rPr>
        <w:t>仙居县永安溪右岸防洪堤配套工程（非政府采购）</w:t>
      </w:r>
      <w:r>
        <w:rPr>
          <w:rFonts w:hint="default" w:ascii="宋体" w:eastAsia="宋体"/>
          <w:sz w:val="21"/>
          <w:szCs w:val="24"/>
        </w:rPr>
        <w:t>施工，为一个施工标段。</w:t>
      </w:r>
    </w:p>
    <w:p>
      <w:pPr>
        <w:tabs>
          <w:tab w:val="left" w:pos="2790"/>
        </w:tabs>
        <w:spacing w:beforeLines="0" w:afterLines="0" w:line="360" w:lineRule="auto"/>
        <w:ind w:firstLine="420" w:firstLineChars="200"/>
        <w:rPr>
          <w:rFonts w:hint="default"/>
          <w:sz w:val="21"/>
          <w:szCs w:val="24"/>
        </w:rPr>
      </w:pPr>
      <w:r>
        <w:rPr>
          <w:rFonts w:hint="default"/>
          <w:sz w:val="21"/>
          <w:szCs w:val="24"/>
        </w:rPr>
        <w:t>2.</w:t>
      </w:r>
      <w:r>
        <w:rPr>
          <w:rFonts w:hint="default" w:ascii="宋体" w:eastAsia="宋体"/>
          <w:sz w:val="21"/>
          <w:szCs w:val="24"/>
        </w:rPr>
        <w:t>下列文件应视为构成合同文件的组成部分：</w:t>
      </w:r>
    </w:p>
    <w:p>
      <w:pPr>
        <w:tabs>
          <w:tab w:val="left" w:pos="2790"/>
        </w:tabs>
        <w:snapToGrid w:val="0"/>
        <w:spacing w:beforeLines="0" w:afterLines="0" w:line="360" w:lineRule="auto"/>
        <w:ind w:firstLine="420" w:firstLineChars="200"/>
        <w:rPr>
          <w:rFonts w:hint="default" w:ascii="宋体" w:eastAsia="宋体" w:cs="Times New Roman"/>
          <w:sz w:val="21"/>
          <w:szCs w:val="24"/>
        </w:rPr>
      </w:pPr>
      <w:r>
        <w:rPr>
          <w:rFonts w:hint="eastAsia" w:ascii="宋体" w:eastAsia="宋体" w:cs="Times New Roman"/>
          <w:sz w:val="21"/>
          <w:szCs w:val="24"/>
          <w:lang w:eastAsia="zh-CN"/>
        </w:rPr>
        <w:t>（</w:t>
      </w:r>
      <w:r>
        <w:rPr>
          <w:rFonts w:hint="eastAsia" w:ascii="宋体" w:eastAsia="宋体" w:cs="Times New Roman"/>
          <w:sz w:val="21"/>
          <w:szCs w:val="24"/>
          <w:lang w:val="en-US" w:eastAsia="zh-CN"/>
        </w:rPr>
        <w:t>1</w:t>
      </w:r>
      <w:r>
        <w:rPr>
          <w:rFonts w:hint="eastAsia" w:ascii="宋体" w:eastAsia="宋体" w:cs="Times New Roman"/>
          <w:sz w:val="21"/>
          <w:szCs w:val="24"/>
          <w:lang w:eastAsia="zh-CN"/>
        </w:rPr>
        <w:t>）</w:t>
      </w:r>
      <w:r>
        <w:rPr>
          <w:rFonts w:hint="default" w:ascii="宋体" w:eastAsia="宋体" w:cs="Times New Roman"/>
          <w:sz w:val="21"/>
          <w:szCs w:val="24"/>
        </w:rPr>
        <w:t>合同协议书及各种合同附件(含廉政合同、安全生产合同、工程质量责任合同、工程资金监管 协议及评标期间和合同谈判过程中的澄清文件和补充资料)；</w:t>
      </w:r>
    </w:p>
    <w:p>
      <w:pPr>
        <w:tabs>
          <w:tab w:val="left" w:pos="2790"/>
        </w:tabs>
        <w:snapToGrid w:val="0"/>
        <w:spacing w:beforeLines="0" w:afterLines="0" w:line="360" w:lineRule="auto"/>
        <w:ind w:firstLine="420" w:firstLineChars="200"/>
        <w:rPr>
          <w:rFonts w:hint="default" w:ascii="宋体" w:eastAsia="宋体" w:cs="Times New Roman"/>
          <w:sz w:val="21"/>
          <w:szCs w:val="24"/>
        </w:rPr>
      </w:pPr>
      <w:r>
        <w:rPr>
          <w:rFonts w:hint="eastAsia" w:ascii="宋体" w:eastAsia="宋体" w:cs="Times New Roman"/>
          <w:sz w:val="21"/>
          <w:szCs w:val="24"/>
        </w:rPr>
        <w:t>（</w:t>
      </w:r>
      <w:r>
        <w:rPr>
          <w:rFonts w:hint="default" w:ascii="宋体" w:eastAsia="宋体" w:cs="Times New Roman"/>
          <w:sz w:val="21"/>
          <w:szCs w:val="24"/>
        </w:rPr>
        <w:t>2</w:t>
      </w:r>
      <w:r>
        <w:rPr>
          <w:rFonts w:hint="eastAsia" w:ascii="宋体" w:eastAsia="宋体" w:cs="Times New Roman"/>
          <w:sz w:val="21"/>
          <w:szCs w:val="24"/>
        </w:rPr>
        <w:t>）中标通知书；</w:t>
      </w:r>
    </w:p>
    <w:p>
      <w:pPr>
        <w:tabs>
          <w:tab w:val="left" w:pos="2790"/>
        </w:tabs>
        <w:snapToGrid w:val="0"/>
        <w:spacing w:beforeLines="0" w:afterLines="0" w:line="360" w:lineRule="auto"/>
        <w:ind w:firstLine="420" w:firstLineChars="200"/>
        <w:rPr>
          <w:rFonts w:hint="default" w:ascii="宋体" w:eastAsia="宋体" w:cs="Times New Roman"/>
          <w:sz w:val="21"/>
          <w:szCs w:val="24"/>
        </w:rPr>
      </w:pPr>
      <w:r>
        <w:rPr>
          <w:rFonts w:hint="eastAsia" w:ascii="宋体" w:eastAsia="宋体" w:cs="Times New Roman"/>
          <w:sz w:val="21"/>
          <w:szCs w:val="24"/>
        </w:rPr>
        <w:t>（</w:t>
      </w:r>
      <w:r>
        <w:rPr>
          <w:rFonts w:hint="eastAsia" w:ascii="宋体" w:eastAsia="宋体" w:cs="Times New Roman"/>
          <w:sz w:val="21"/>
          <w:szCs w:val="24"/>
          <w:lang w:val="en-US" w:eastAsia="zh-CN"/>
        </w:rPr>
        <w:t>3</w:t>
      </w:r>
      <w:r>
        <w:rPr>
          <w:rFonts w:hint="eastAsia" w:ascii="宋体" w:eastAsia="宋体" w:cs="Times New Roman"/>
          <w:sz w:val="21"/>
          <w:szCs w:val="24"/>
        </w:rPr>
        <w:t>）项目专用合同条款（含</w:t>
      </w:r>
      <w:r>
        <w:rPr>
          <w:rFonts w:hint="eastAsia" w:ascii="宋体" w:eastAsia="宋体" w:cs="Times New Roman"/>
          <w:sz w:val="21"/>
          <w:szCs w:val="24"/>
          <w:lang w:val="en-US" w:eastAsia="zh-CN"/>
        </w:rPr>
        <w:t>采购</w:t>
      </w:r>
      <w:r>
        <w:rPr>
          <w:rFonts w:hint="eastAsia" w:ascii="宋体" w:eastAsia="宋体" w:cs="Times New Roman"/>
          <w:sz w:val="21"/>
          <w:szCs w:val="24"/>
        </w:rPr>
        <w:t>文件补遗书中与此有关的部分）；</w:t>
      </w:r>
    </w:p>
    <w:p>
      <w:pPr>
        <w:tabs>
          <w:tab w:val="left" w:pos="2790"/>
        </w:tabs>
        <w:snapToGrid w:val="0"/>
        <w:spacing w:beforeLines="0" w:afterLines="0" w:line="360" w:lineRule="auto"/>
        <w:ind w:firstLine="420" w:firstLineChars="200"/>
        <w:rPr>
          <w:rFonts w:hint="default" w:ascii="宋体" w:eastAsia="宋体" w:cs="Times New Roman"/>
          <w:sz w:val="21"/>
          <w:szCs w:val="24"/>
        </w:rPr>
      </w:pPr>
      <w:r>
        <w:rPr>
          <w:rFonts w:hint="eastAsia" w:ascii="宋体" w:eastAsia="宋体" w:cs="Times New Roman"/>
          <w:sz w:val="21"/>
          <w:szCs w:val="24"/>
        </w:rPr>
        <w:t>（</w:t>
      </w:r>
      <w:r>
        <w:rPr>
          <w:rFonts w:hint="eastAsia" w:ascii="宋体" w:eastAsia="宋体" w:cs="Times New Roman"/>
          <w:sz w:val="21"/>
          <w:szCs w:val="24"/>
          <w:lang w:val="en-US" w:eastAsia="zh-CN"/>
        </w:rPr>
        <w:t>4</w:t>
      </w:r>
      <w:r>
        <w:rPr>
          <w:rFonts w:hint="eastAsia" w:ascii="宋体" w:eastAsia="宋体" w:cs="Times New Roman"/>
          <w:sz w:val="21"/>
          <w:szCs w:val="24"/>
        </w:rPr>
        <w:t>）公路工程专用合同条款；</w:t>
      </w:r>
    </w:p>
    <w:p>
      <w:pPr>
        <w:tabs>
          <w:tab w:val="left" w:pos="2790"/>
        </w:tabs>
        <w:snapToGrid w:val="0"/>
        <w:spacing w:beforeLines="0" w:afterLines="0" w:line="360" w:lineRule="auto"/>
        <w:ind w:firstLine="420" w:firstLineChars="200"/>
        <w:rPr>
          <w:rFonts w:hint="default" w:ascii="宋体" w:eastAsia="宋体" w:cs="Times New Roman"/>
          <w:sz w:val="21"/>
          <w:szCs w:val="24"/>
        </w:rPr>
      </w:pPr>
      <w:r>
        <w:rPr>
          <w:rFonts w:hint="eastAsia" w:ascii="宋体" w:eastAsia="宋体" w:cs="Times New Roman"/>
          <w:sz w:val="21"/>
          <w:szCs w:val="24"/>
        </w:rPr>
        <w:t>（</w:t>
      </w:r>
      <w:r>
        <w:rPr>
          <w:rFonts w:hint="eastAsia" w:ascii="宋体" w:eastAsia="宋体" w:cs="Times New Roman"/>
          <w:sz w:val="21"/>
          <w:szCs w:val="24"/>
          <w:lang w:val="en-US" w:eastAsia="zh-CN"/>
        </w:rPr>
        <w:t>5</w:t>
      </w:r>
      <w:r>
        <w:rPr>
          <w:rFonts w:hint="eastAsia" w:ascii="宋体" w:eastAsia="宋体" w:cs="Times New Roman"/>
          <w:sz w:val="21"/>
          <w:szCs w:val="24"/>
        </w:rPr>
        <w:t>）通用合同条款；</w:t>
      </w:r>
    </w:p>
    <w:p>
      <w:pPr>
        <w:tabs>
          <w:tab w:val="left" w:pos="2790"/>
        </w:tabs>
        <w:snapToGrid w:val="0"/>
        <w:spacing w:beforeLines="0" w:afterLines="0" w:line="360" w:lineRule="auto"/>
        <w:ind w:firstLine="420" w:firstLineChars="200"/>
        <w:rPr>
          <w:rFonts w:hint="default" w:ascii="宋体" w:eastAsia="宋体" w:cs="Times New Roman"/>
          <w:sz w:val="21"/>
          <w:szCs w:val="24"/>
        </w:rPr>
      </w:pPr>
      <w:r>
        <w:rPr>
          <w:rFonts w:hint="eastAsia" w:ascii="宋体" w:eastAsia="宋体" w:cs="Times New Roman"/>
          <w:sz w:val="21"/>
          <w:szCs w:val="24"/>
        </w:rPr>
        <w:t>（</w:t>
      </w:r>
      <w:r>
        <w:rPr>
          <w:rFonts w:hint="eastAsia" w:ascii="宋体" w:eastAsia="宋体" w:cs="Times New Roman"/>
          <w:sz w:val="21"/>
          <w:szCs w:val="24"/>
          <w:lang w:val="en-US" w:eastAsia="zh-CN"/>
        </w:rPr>
        <w:t>6</w:t>
      </w:r>
      <w:r>
        <w:rPr>
          <w:rFonts w:hint="eastAsia" w:ascii="宋体" w:eastAsia="宋体" w:cs="Times New Roman"/>
          <w:sz w:val="21"/>
          <w:szCs w:val="24"/>
        </w:rPr>
        <w:t>）项目专用技术规范（含</w:t>
      </w:r>
      <w:r>
        <w:rPr>
          <w:rFonts w:hint="eastAsia" w:ascii="宋体" w:eastAsia="宋体" w:cs="Times New Roman"/>
          <w:sz w:val="21"/>
          <w:szCs w:val="24"/>
          <w:lang w:val="en-US" w:eastAsia="zh-CN"/>
        </w:rPr>
        <w:t>采购</w:t>
      </w:r>
      <w:r>
        <w:rPr>
          <w:rFonts w:hint="eastAsia" w:ascii="宋体" w:eastAsia="宋体" w:cs="Times New Roman"/>
          <w:sz w:val="21"/>
          <w:szCs w:val="24"/>
        </w:rPr>
        <w:t>文件补遗书中与此有关的部分）；</w:t>
      </w:r>
    </w:p>
    <w:p>
      <w:pPr>
        <w:tabs>
          <w:tab w:val="left" w:pos="2790"/>
        </w:tabs>
        <w:snapToGrid w:val="0"/>
        <w:spacing w:beforeLines="0" w:afterLines="0" w:line="360" w:lineRule="auto"/>
        <w:ind w:firstLine="420" w:firstLineChars="200"/>
        <w:rPr>
          <w:rFonts w:hint="default" w:ascii="宋体" w:eastAsia="宋体" w:cs="Times New Roman"/>
          <w:sz w:val="21"/>
          <w:szCs w:val="24"/>
        </w:rPr>
      </w:pPr>
      <w:r>
        <w:rPr>
          <w:rFonts w:hint="eastAsia" w:ascii="宋体" w:eastAsia="宋体" w:cs="Times New Roman"/>
          <w:sz w:val="21"/>
          <w:szCs w:val="24"/>
        </w:rPr>
        <w:t>（</w:t>
      </w:r>
      <w:r>
        <w:rPr>
          <w:rFonts w:hint="eastAsia" w:ascii="宋体" w:eastAsia="宋体" w:cs="Times New Roman"/>
          <w:sz w:val="21"/>
          <w:szCs w:val="24"/>
          <w:lang w:val="en-US" w:eastAsia="zh-CN"/>
        </w:rPr>
        <w:t>7</w:t>
      </w:r>
      <w:r>
        <w:rPr>
          <w:rFonts w:hint="eastAsia" w:ascii="宋体" w:eastAsia="宋体" w:cs="Times New Roman"/>
          <w:sz w:val="21"/>
          <w:szCs w:val="24"/>
        </w:rPr>
        <w:t>）通用技术规范；</w:t>
      </w:r>
    </w:p>
    <w:p>
      <w:pPr>
        <w:tabs>
          <w:tab w:val="left" w:pos="2790"/>
        </w:tabs>
        <w:snapToGrid w:val="0"/>
        <w:spacing w:beforeLines="0" w:afterLines="0" w:line="360" w:lineRule="auto"/>
        <w:ind w:firstLine="420" w:firstLineChars="200"/>
        <w:rPr>
          <w:rFonts w:hint="default" w:ascii="宋体" w:eastAsia="宋体" w:cs="Times New Roman"/>
          <w:sz w:val="21"/>
          <w:szCs w:val="24"/>
        </w:rPr>
      </w:pPr>
      <w:r>
        <w:rPr>
          <w:rFonts w:hint="eastAsia" w:ascii="宋体" w:eastAsia="宋体" w:cs="Times New Roman"/>
          <w:sz w:val="21"/>
          <w:szCs w:val="24"/>
        </w:rPr>
        <w:t>（</w:t>
      </w:r>
      <w:r>
        <w:rPr>
          <w:rFonts w:hint="eastAsia" w:ascii="宋体" w:eastAsia="宋体" w:cs="Times New Roman"/>
          <w:sz w:val="21"/>
          <w:szCs w:val="24"/>
          <w:lang w:val="en-US" w:eastAsia="zh-CN"/>
        </w:rPr>
        <w:t>8</w:t>
      </w:r>
      <w:r>
        <w:rPr>
          <w:rFonts w:hint="eastAsia" w:ascii="宋体" w:eastAsia="宋体" w:cs="Times New Roman"/>
          <w:sz w:val="21"/>
          <w:szCs w:val="24"/>
        </w:rPr>
        <w:t>）图纸（含</w:t>
      </w:r>
      <w:r>
        <w:rPr>
          <w:rFonts w:hint="eastAsia" w:ascii="宋体" w:eastAsia="宋体" w:cs="Times New Roman"/>
          <w:sz w:val="21"/>
          <w:szCs w:val="24"/>
          <w:lang w:val="en-US" w:eastAsia="zh-CN"/>
        </w:rPr>
        <w:t>采购</w:t>
      </w:r>
      <w:r>
        <w:rPr>
          <w:rFonts w:hint="eastAsia" w:ascii="宋体" w:eastAsia="宋体" w:cs="Times New Roman"/>
          <w:sz w:val="21"/>
          <w:szCs w:val="24"/>
        </w:rPr>
        <w:t>文件补遗书中与此有关的部分）；</w:t>
      </w:r>
    </w:p>
    <w:p>
      <w:pPr>
        <w:tabs>
          <w:tab w:val="left" w:pos="2790"/>
        </w:tabs>
        <w:snapToGrid w:val="0"/>
        <w:spacing w:beforeLines="0" w:afterLines="0" w:line="360" w:lineRule="auto"/>
        <w:ind w:firstLine="420" w:firstLineChars="200"/>
        <w:rPr>
          <w:rFonts w:hint="default" w:ascii="宋体" w:eastAsia="宋体" w:cs="Times New Roman"/>
          <w:sz w:val="21"/>
          <w:szCs w:val="24"/>
        </w:rPr>
      </w:pPr>
      <w:r>
        <w:rPr>
          <w:rFonts w:hint="eastAsia" w:ascii="宋体" w:eastAsia="宋体" w:cs="Times New Roman"/>
          <w:sz w:val="21"/>
          <w:szCs w:val="24"/>
        </w:rPr>
        <w:t>（</w:t>
      </w:r>
      <w:r>
        <w:rPr>
          <w:rFonts w:hint="eastAsia" w:ascii="宋体" w:eastAsia="宋体" w:cs="Times New Roman"/>
          <w:sz w:val="21"/>
          <w:szCs w:val="24"/>
          <w:lang w:val="en-US" w:eastAsia="zh-CN"/>
        </w:rPr>
        <w:t>9</w:t>
      </w:r>
      <w:r>
        <w:rPr>
          <w:rFonts w:hint="eastAsia" w:ascii="宋体" w:eastAsia="宋体" w:cs="Times New Roman"/>
          <w:sz w:val="21"/>
          <w:szCs w:val="24"/>
        </w:rPr>
        <w:t>）已标价的工程量清单（含说明）；</w:t>
      </w:r>
    </w:p>
    <w:p>
      <w:pPr>
        <w:tabs>
          <w:tab w:val="left" w:pos="2790"/>
        </w:tabs>
        <w:snapToGrid w:val="0"/>
        <w:spacing w:beforeLines="0" w:afterLines="0" w:line="360" w:lineRule="auto"/>
        <w:ind w:firstLine="420" w:firstLineChars="200"/>
        <w:rPr>
          <w:rFonts w:hint="default" w:ascii="宋体" w:eastAsia="宋体" w:cs="Times New Roman"/>
          <w:sz w:val="21"/>
          <w:szCs w:val="24"/>
        </w:rPr>
      </w:pPr>
      <w:r>
        <w:rPr>
          <w:rFonts w:hint="eastAsia" w:ascii="宋体" w:eastAsia="宋体" w:cs="Times New Roman"/>
          <w:sz w:val="21"/>
          <w:szCs w:val="24"/>
        </w:rPr>
        <w:t>（</w:t>
      </w:r>
      <w:r>
        <w:rPr>
          <w:rFonts w:hint="default" w:ascii="宋体" w:eastAsia="宋体" w:cs="Times New Roman"/>
          <w:sz w:val="21"/>
          <w:szCs w:val="24"/>
        </w:rPr>
        <w:t>1</w:t>
      </w:r>
      <w:r>
        <w:rPr>
          <w:rFonts w:hint="eastAsia" w:ascii="宋体" w:eastAsia="宋体" w:cs="Times New Roman"/>
          <w:sz w:val="21"/>
          <w:szCs w:val="24"/>
          <w:lang w:val="en-US" w:eastAsia="zh-CN"/>
        </w:rPr>
        <w:t>0</w:t>
      </w:r>
      <w:r>
        <w:rPr>
          <w:rFonts w:hint="eastAsia" w:ascii="宋体" w:eastAsia="宋体" w:cs="Times New Roman"/>
          <w:sz w:val="21"/>
          <w:szCs w:val="24"/>
        </w:rPr>
        <w:t>）承包人有关人员、设备投入及</w:t>
      </w:r>
      <w:r>
        <w:rPr>
          <w:rFonts w:hint="eastAsia" w:ascii="宋体" w:eastAsia="宋体" w:cs="Times New Roman"/>
          <w:sz w:val="21"/>
          <w:szCs w:val="24"/>
          <w:lang w:val="en-US" w:eastAsia="zh-CN"/>
        </w:rPr>
        <w:t>响应</w:t>
      </w:r>
      <w:r>
        <w:rPr>
          <w:rFonts w:hint="eastAsia" w:ascii="宋体" w:eastAsia="宋体" w:cs="Times New Roman"/>
          <w:sz w:val="21"/>
          <w:szCs w:val="24"/>
        </w:rPr>
        <w:t>文件中的施工组织设计；</w:t>
      </w:r>
    </w:p>
    <w:p>
      <w:pPr>
        <w:tabs>
          <w:tab w:val="left" w:pos="2790"/>
        </w:tabs>
        <w:snapToGrid w:val="0"/>
        <w:spacing w:beforeLines="0" w:afterLines="0" w:line="360" w:lineRule="auto"/>
        <w:ind w:firstLine="420" w:firstLineChars="200"/>
        <w:rPr>
          <w:rFonts w:hint="default" w:ascii="宋体" w:eastAsia="宋体" w:cs="Times New Roman"/>
          <w:sz w:val="21"/>
          <w:szCs w:val="24"/>
        </w:rPr>
      </w:pPr>
      <w:r>
        <w:rPr>
          <w:rFonts w:hint="eastAsia" w:ascii="宋体" w:eastAsia="宋体" w:cs="Times New Roman"/>
          <w:sz w:val="21"/>
          <w:szCs w:val="24"/>
        </w:rPr>
        <w:t>（</w:t>
      </w:r>
      <w:r>
        <w:rPr>
          <w:rFonts w:hint="default" w:ascii="宋体" w:eastAsia="宋体" w:cs="Times New Roman"/>
          <w:sz w:val="21"/>
          <w:szCs w:val="24"/>
        </w:rPr>
        <w:t>1</w:t>
      </w:r>
      <w:r>
        <w:rPr>
          <w:rFonts w:hint="eastAsia" w:ascii="宋体" w:eastAsia="宋体" w:cs="Times New Roman"/>
          <w:sz w:val="21"/>
          <w:szCs w:val="24"/>
          <w:lang w:val="en-US" w:eastAsia="zh-CN"/>
        </w:rPr>
        <w:t>1</w:t>
      </w:r>
      <w:r>
        <w:rPr>
          <w:rFonts w:hint="eastAsia" w:ascii="宋体" w:eastAsia="宋体" w:cs="Times New Roman"/>
          <w:sz w:val="21"/>
          <w:szCs w:val="24"/>
        </w:rPr>
        <w:t>）其他合同文件。</w:t>
      </w:r>
    </w:p>
    <w:p>
      <w:pPr>
        <w:tabs>
          <w:tab w:val="left" w:pos="2790"/>
        </w:tabs>
        <w:spacing w:beforeLines="0" w:afterLines="0" w:line="460" w:lineRule="exact"/>
        <w:ind w:firstLine="420" w:firstLineChars="200"/>
        <w:rPr>
          <w:rFonts w:hint="default"/>
          <w:sz w:val="21"/>
          <w:szCs w:val="24"/>
        </w:rPr>
      </w:pPr>
      <w:r>
        <w:rPr>
          <w:rFonts w:hint="default"/>
          <w:sz w:val="21"/>
          <w:szCs w:val="24"/>
        </w:rPr>
        <w:t>3.</w:t>
      </w:r>
      <w:r>
        <w:rPr>
          <w:rFonts w:hint="default" w:ascii="宋体" w:eastAsia="宋体"/>
          <w:sz w:val="21"/>
          <w:szCs w:val="24"/>
        </w:rPr>
        <w:t>上述文件互相补充和解释，如有不明确或不一致之处，以合同约定次序在先者为准。</w:t>
      </w:r>
    </w:p>
    <w:p>
      <w:pPr>
        <w:tabs>
          <w:tab w:val="left" w:pos="2790"/>
        </w:tabs>
        <w:spacing w:beforeLines="0" w:afterLines="0" w:line="460" w:lineRule="exact"/>
        <w:ind w:firstLine="420" w:firstLineChars="200"/>
        <w:rPr>
          <w:rFonts w:hint="default"/>
          <w:sz w:val="21"/>
          <w:szCs w:val="24"/>
        </w:rPr>
      </w:pPr>
      <w:r>
        <w:rPr>
          <w:rFonts w:hint="default"/>
          <w:sz w:val="21"/>
          <w:szCs w:val="24"/>
        </w:rPr>
        <w:t>4.</w:t>
      </w:r>
      <w:r>
        <w:rPr>
          <w:rFonts w:hint="default" w:ascii="宋体" w:eastAsia="宋体"/>
          <w:sz w:val="21"/>
          <w:szCs w:val="24"/>
        </w:rPr>
        <w:t>根据工程量清单所列的预计数量和单价或总额价计算的签约合同价：人民币(大写)</w:t>
      </w:r>
      <w:r>
        <w:rPr>
          <w:rFonts w:hint="default"/>
          <w:sz w:val="21"/>
          <w:szCs w:val="24"/>
          <w:u w:val="single"/>
        </w:rPr>
        <w:t>______ _______________</w:t>
      </w:r>
      <w:r>
        <w:rPr>
          <w:rFonts w:hint="default" w:ascii="宋体" w:eastAsia="宋体"/>
          <w:sz w:val="21"/>
          <w:szCs w:val="24"/>
        </w:rPr>
        <w:t>元(￥</w:t>
      </w:r>
      <w:r>
        <w:rPr>
          <w:rFonts w:hint="default"/>
          <w:sz w:val="21"/>
          <w:szCs w:val="24"/>
          <w:u w:val="single"/>
        </w:rPr>
        <w:t xml:space="preserve">          </w:t>
      </w:r>
      <w:r>
        <w:rPr>
          <w:rFonts w:hint="default"/>
          <w:sz w:val="21"/>
          <w:szCs w:val="24"/>
        </w:rPr>
        <w:t>)</w:t>
      </w:r>
      <w:r>
        <w:rPr>
          <w:rFonts w:hint="default" w:ascii="宋体" w:eastAsia="宋体"/>
          <w:sz w:val="21"/>
          <w:szCs w:val="24"/>
        </w:rPr>
        <w:t>。</w:t>
      </w:r>
    </w:p>
    <w:p>
      <w:pPr>
        <w:tabs>
          <w:tab w:val="left" w:pos="2790"/>
        </w:tabs>
        <w:spacing w:beforeLines="0" w:afterLines="0" w:line="460" w:lineRule="exact"/>
        <w:ind w:firstLine="420" w:firstLineChars="200"/>
        <w:rPr>
          <w:rFonts w:hint="default" w:ascii="宋体" w:hAnsi="宋体" w:eastAsia="宋体" w:cs="宋体"/>
          <w:sz w:val="21"/>
          <w:szCs w:val="24"/>
        </w:rPr>
      </w:pPr>
      <w:r>
        <w:rPr>
          <w:rFonts w:hint="default"/>
          <w:sz w:val="21"/>
          <w:szCs w:val="24"/>
        </w:rPr>
        <w:t>5.</w:t>
      </w:r>
      <w:r>
        <w:rPr>
          <w:rFonts w:hint="default" w:ascii="宋体" w:hAnsi="宋体" w:eastAsia="宋体" w:cs="宋体"/>
          <w:sz w:val="21"/>
          <w:szCs w:val="24"/>
        </w:rPr>
        <w:t>承包人项目经理：</w:t>
      </w:r>
      <w:r>
        <w:rPr>
          <w:rFonts w:hint="eastAsia" w:ascii="宋体" w:hAnsi="宋体" w:eastAsia="宋体" w:cs="宋体"/>
          <w:sz w:val="21"/>
          <w:szCs w:val="24"/>
          <w:u w:val="single"/>
          <w:lang w:val="en-US" w:eastAsia="zh-CN"/>
        </w:rPr>
        <w:t xml:space="preserve">            </w:t>
      </w:r>
      <w:r>
        <w:rPr>
          <w:rFonts w:hint="default" w:ascii="宋体" w:hAnsi="宋体" w:eastAsia="宋体" w:cs="宋体"/>
          <w:sz w:val="21"/>
          <w:szCs w:val="24"/>
        </w:rPr>
        <w:t>。</w:t>
      </w:r>
    </w:p>
    <w:p>
      <w:pPr>
        <w:tabs>
          <w:tab w:val="left" w:pos="2790"/>
        </w:tabs>
        <w:spacing w:beforeLines="0" w:afterLines="0" w:line="460" w:lineRule="exact"/>
        <w:ind w:firstLine="420" w:firstLineChars="200"/>
        <w:rPr>
          <w:rFonts w:hint="default" w:ascii="宋体" w:eastAsia="宋体"/>
          <w:sz w:val="21"/>
          <w:szCs w:val="24"/>
        </w:rPr>
      </w:pPr>
      <w:r>
        <w:rPr>
          <w:rFonts w:hint="default"/>
          <w:sz w:val="21"/>
          <w:szCs w:val="24"/>
        </w:rPr>
        <w:t>6.</w:t>
      </w:r>
      <w:r>
        <w:rPr>
          <w:rFonts w:hint="default" w:ascii="宋体" w:eastAsia="宋体"/>
          <w:sz w:val="21"/>
          <w:szCs w:val="24"/>
        </w:rPr>
        <w:t>工程质量符合</w:t>
      </w:r>
      <w:r>
        <w:rPr>
          <w:rFonts w:hint="default"/>
          <w:sz w:val="21"/>
          <w:szCs w:val="24"/>
          <w:u w:val="single"/>
        </w:rPr>
        <w:t xml:space="preserve">            </w:t>
      </w:r>
      <w:r>
        <w:rPr>
          <w:rFonts w:hint="default" w:ascii="宋体" w:eastAsia="宋体"/>
          <w:sz w:val="21"/>
          <w:szCs w:val="24"/>
        </w:rPr>
        <w:t>标准。</w:t>
      </w:r>
    </w:p>
    <w:p>
      <w:pPr>
        <w:tabs>
          <w:tab w:val="left" w:pos="2790"/>
        </w:tabs>
        <w:spacing w:beforeLines="0" w:afterLines="0" w:line="460" w:lineRule="exact"/>
        <w:ind w:firstLine="420" w:firstLineChars="200"/>
        <w:rPr>
          <w:rFonts w:hint="default"/>
          <w:sz w:val="21"/>
          <w:szCs w:val="24"/>
        </w:rPr>
      </w:pPr>
      <w:r>
        <w:rPr>
          <w:rFonts w:hint="default"/>
          <w:sz w:val="21"/>
          <w:szCs w:val="24"/>
        </w:rPr>
        <w:t>7.</w:t>
      </w:r>
      <w:r>
        <w:rPr>
          <w:rFonts w:hint="default" w:ascii="宋体" w:eastAsia="宋体"/>
          <w:sz w:val="21"/>
          <w:szCs w:val="24"/>
        </w:rPr>
        <w:t>承包人承诺按合同约定承担工程的实施、完成及缺陷责任期缺陷修复及保修期保修责任。</w:t>
      </w:r>
    </w:p>
    <w:p>
      <w:pPr>
        <w:tabs>
          <w:tab w:val="left" w:pos="2790"/>
        </w:tabs>
        <w:spacing w:beforeLines="0" w:afterLines="0" w:line="460" w:lineRule="exact"/>
        <w:ind w:firstLine="420" w:firstLineChars="200"/>
        <w:rPr>
          <w:rFonts w:hint="default"/>
          <w:sz w:val="21"/>
          <w:szCs w:val="24"/>
        </w:rPr>
      </w:pPr>
      <w:r>
        <w:rPr>
          <w:rFonts w:hint="default"/>
          <w:sz w:val="21"/>
          <w:szCs w:val="24"/>
        </w:rPr>
        <w:t>8.</w:t>
      </w:r>
      <w:r>
        <w:rPr>
          <w:rFonts w:hint="default" w:ascii="宋体" w:eastAsia="宋体"/>
          <w:sz w:val="21"/>
          <w:szCs w:val="24"/>
        </w:rPr>
        <w:t>发包人承诺按合同约定的条件、时间和方式向承包人支付合同价款。</w:t>
      </w:r>
    </w:p>
    <w:p>
      <w:pPr>
        <w:tabs>
          <w:tab w:val="left" w:pos="2790"/>
        </w:tabs>
        <w:spacing w:beforeLines="0" w:afterLines="0" w:line="460" w:lineRule="exact"/>
        <w:ind w:firstLine="420" w:firstLineChars="200"/>
        <w:rPr>
          <w:rFonts w:hint="default"/>
          <w:sz w:val="21"/>
          <w:szCs w:val="24"/>
        </w:rPr>
      </w:pPr>
      <w:r>
        <w:rPr>
          <w:rFonts w:hint="default"/>
          <w:sz w:val="21"/>
          <w:szCs w:val="24"/>
        </w:rPr>
        <w:t>9.</w:t>
      </w:r>
      <w:r>
        <w:rPr>
          <w:rFonts w:hint="default" w:ascii="宋体" w:eastAsia="宋体"/>
          <w:sz w:val="21"/>
          <w:szCs w:val="24"/>
        </w:rPr>
        <w:t>承包人应按照监理人指示开工，工期为</w:t>
      </w:r>
      <w:r>
        <w:rPr>
          <w:rFonts w:hint="default"/>
          <w:sz w:val="21"/>
          <w:szCs w:val="24"/>
          <w:u w:val="single"/>
        </w:rPr>
        <w:t xml:space="preserve">      </w:t>
      </w:r>
      <w:r>
        <w:rPr>
          <w:rFonts w:hint="eastAsia" w:ascii="Times New Roman" w:hAnsi="Times New Roman" w:eastAsia="宋体"/>
          <w:color w:val="auto"/>
          <w:sz w:val="21"/>
          <w:szCs w:val="21"/>
          <w:highlight w:val="none"/>
        </w:rPr>
        <w:t>日历天</w:t>
      </w:r>
      <w:r>
        <w:rPr>
          <w:rFonts w:hint="eastAsia" w:ascii="Times New Roman" w:hAnsi="Times New Roman" w:eastAsia="宋体"/>
          <w:color w:val="auto"/>
          <w:sz w:val="21"/>
          <w:szCs w:val="20"/>
          <w:highlight w:val="none"/>
        </w:rPr>
        <w:t>。</w:t>
      </w:r>
    </w:p>
    <w:p>
      <w:pPr>
        <w:tabs>
          <w:tab w:val="left" w:pos="2790"/>
        </w:tabs>
        <w:spacing w:beforeLines="0" w:afterLines="0" w:line="460" w:lineRule="exact"/>
        <w:ind w:firstLine="420" w:firstLineChars="200"/>
        <w:rPr>
          <w:rFonts w:hint="default"/>
          <w:sz w:val="21"/>
          <w:szCs w:val="24"/>
        </w:rPr>
      </w:pPr>
      <w:r>
        <w:rPr>
          <w:rFonts w:hint="default"/>
          <w:sz w:val="21"/>
          <w:szCs w:val="24"/>
        </w:rPr>
        <w:t>10.</w:t>
      </w:r>
      <w:r>
        <w:rPr>
          <w:rFonts w:hint="default" w:ascii="宋体" w:eastAsia="宋体"/>
          <w:sz w:val="21"/>
          <w:szCs w:val="24"/>
        </w:rPr>
        <w:t>本协议书在承包人提供履约担保后，由双方法定代表人或其委托代理人签署并加盖单位章后生效。全部工程完工后经交工验收合格、缺陷责任期满签发缺陷责任终止证书后失效。</w:t>
      </w:r>
    </w:p>
    <w:p>
      <w:pPr>
        <w:tabs>
          <w:tab w:val="left" w:pos="2790"/>
        </w:tabs>
        <w:spacing w:beforeLines="0" w:afterLines="0" w:line="460" w:lineRule="exact"/>
        <w:ind w:firstLine="420" w:firstLineChars="200"/>
        <w:rPr>
          <w:rFonts w:hint="default"/>
          <w:sz w:val="21"/>
          <w:szCs w:val="24"/>
        </w:rPr>
      </w:pPr>
      <w:r>
        <w:rPr>
          <w:rFonts w:hint="default"/>
          <w:sz w:val="21"/>
          <w:szCs w:val="24"/>
        </w:rPr>
        <w:t>11.</w:t>
      </w:r>
      <w:r>
        <w:rPr>
          <w:rFonts w:hint="default" w:ascii="宋体" w:eastAsia="宋体"/>
          <w:sz w:val="21"/>
          <w:szCs w:val="24"/>
        </w:rPr>
        <w:t>本协议书正本二份、副本</w:t>
      </w:r>
      <w:r>
        <w:rPr>
          <w:rFonts w:hint="default"/>
          <w:sz w:val="21"/>
          <w:szCs w:val="24"/>
          <w:u w:val="single"/>
        </w:rPr>
        <w:t xml:space="preserve">    </w:t>
      </w:r>
      <w:r>
        <w:rPr>
          <w:rFonts w:hint="default" w:ascii="宋体" w:eastAsia="宋体"/>
          <w:sz w:val="21"/>
          <w:szCs w:val="24"/>
        </w:rPr>
        <w:t>份，合同双方各执正本一份，副本</w:t>
      </w:r>
      <w:r>
        <w:rPr>
          <w:rFonts w:hint="default"/>
          <w:sz w:val="21"/>
          <w:szCs w:val="24"/>
          <w:u w:val="single"/>
        </w:rPr>
        <w:t xml:space="preserve">    </w:t>
      </w:r>
      <w:r>
        <w:rPr>
          <w:rFonts w:hint="default" w:ascii="宋体" w:eastAsia="宋体"/>
          <w:sz w:val="21"/>
          <w:szCs w:val="24"/>
        </w:rPr>
        <w:t>份，当正本与副本的内容不一致时，以正本为准。</w:t>
      </w:r>
    </w:p>
    <w:p>
      <w:pPr>
        <w:tabs>
          <w:tab w:val="left" w:pos="2790"/>
        </w:tabs>
        <w:spacing w:beforeLines="0" w:afterLines="0" w:line="460" w:lineRule="exact"/>
        <w:ind w:firstLine="420" w:firstLineChars="200"/>
        <w:rPr>
          <w:rFonts w:hint="default"/>
          <w:sz w:val="21"/>
          <w:szCs w:val="24"/>
        </w:rPr>
      </w:pPr>
      <w:r>
        <w:rPr>
          <w:rFonts w:hint="default"/>
          <w:sz w:val="21"/>
          <w:szCs w:val="24"/>
        </w:rPr>
        <w:t>12.</w:t>
      </w:r>
      <w:r>
        <w:rPr>
          <w:rFonts w:hint="default" w:ascii="宋体" w:eastAsia="宋体"/>
          <w:sz w:val="21"/>
          <w:szCs w:val="24"/>
        </w:rPr>
        <w:t>合同未尽事宜，双方另行签订补充协议。补充协议是合同的组成部分。</w:t>
      </w:r>
    </w:p>
    <w:p>
      <w:pPr>
        <w:tabs>
          <w:tab w:val="left" w:pos="2790"/>
        </w:tabs>
        <w:spacing w:beforeLines="0" w:afterLines="0" w:line="460" w:lineRule="exact"/>
        <w:ind w:firstLine="420" w:firstLineChars="200"/>
        <w:rPr>
          <w:rFonts w:hint="default"/>
          <w:sz w:val="21"/>
          <w:szCs w:val="24"/>
        </w:rPr>
      </w:pPr>
    </w:p>
    <w:p>
      <w:pPr>
        <w:tabs>
          <w:tab w:val="left" w:pos="2790"/>
        </w:tabs>
        <w:spacing w:beforeLines="0" w:afterLines="0" w:line="460" w:lineRule="exact"/>
        <w:ind w:firstLine="420" w:firstLineChars="200"/>
        <w:rPr>
          <w:rFonts w:hint="default"/>
          <w:sz w:val="21"/>
          <w:szCs w:val="24"/>
        </w:rPr>
      </w:pPr>
    </w:p>
    <w:p>
      <w:pPr>
        <w:tabs>
          <w:tab w:val="left" w:pos="2790"/>
        </w:tabs>
        <w:spacing w:beforeLines="0" w:afterLines="0" w:line="460" w:lineRule="exact"/>
        <w:rPr>
          <w:rFonts w:hint="default"/>
          <w:sz w:val="21"/>
          <w:szCs w:val="24"/>
        </w:rPr>
      </w:pPr>
      <w:r>
        <w:rPr>
          <w:rFonts w:hint="default" w:ascii="宋体" w:eastAsia="宋体"/>
          <w:sz w:val="21"/>
          <w:szCs w:val="24"/>
        </w:rPr>
        <w:t>发包人：</w:t>
      </w:r>
      <w:r>
        <w:rPr>
          <w:rFonts w:hint="default"/>
          <w:sz w:val="21"/>
          <w:szCs w:val="24"/>
          <w:u w:val="single"/>
        </w:rPr>
        <w:t xml:space="preserve">                  </w:t>
      </w:r>
      <w:r>
        <w:rPr>
          <w:rFonts w:hint="default"/>
          <w:sz w:val="21"/>
          <w:szCs w:val="24"/>
        </w:rPr>
        <w:t xml:space="preserve"> (</w:t>
      </w:r>
      <w:r>
        <w:rPr>
          <w:rFonts w:hint="default" w:ascii="宋体" w:eastAsia="宋体"/>
          <w:sz w:val="21"/>
          <w:szCs w:val="24"/>
        </w:rPr>
        <w:t>盖单位章)      承包人：</w:t>
      </w:r>
      <w:r>
        <w:rPr>
          <w:rFonts w:hint="default"/>
          <w:sz w:val="21"/>
          <w:szCs w:val="24"/>
          <w:u w:val="single"/>
        </w:rPr>
        <w:t xml:space="preserve">                  </w:t>
      </w:r>
      <w:r>
        <w:rPr>
          <w:rFonts w:hint="default"/>
          <w:sz w:val="21"/>
          <w:szCs w:val="24"/>
        </w:rPr>
        <w:t xml:space="preserve"> (</w:t>
      </w:r>
      <w:r>
        <w:rPr>
          <w:rFonts w:hint="default" w:ascii="宋体" w:eastAsia="宋体"/>
          <w:sz w:val="21"/>
          <w:szCs w:val="24"/>
        </w:rPr>
        <w:t>盖单位章)</w:t>
      </w:r>
    </w:p>
    <w:p>
      <w:pPr>
        <w:tabs>
          <w:tab w:val="left" w:pos="2790"/>
        </w:tabs>
        <w:spacing w:beforeLines="0" w:afterLines="0" w:line="460" w:lineRule="exact"/>
        <w:rPr>
          <w:rFonts w:hint="default"/>
          <w:sz w:val="21"/>
          <w:szCs w:val="24"/>
        </w:rPr>
      </w:pPr>
      <w:r>
        <w:rPr>
          <w:rFonts w:hint="default" w:ascii="宋体" w:eastAsia="宋体"/>
          <w:sz w:val="21"/>
          <w:szCs w:val="24"/>
        </w:rPr>
        <w:t>法定代表人或其委托代理人：</w:t>
      </w:r>
      <w:r>
        <w:rPr>
          <w:rFonts w:hint="default"/>
          <w:sz w:val="21"/>
          <w:szCs w:val="24"/>
          <w:u w:val="single"/>
        </w:rPr>
        <w:t xml:space="preserve">     </w:t>
      </w:r>
      <w:r>
        <w:rPr>
          <w:rFonts w:hint="default"/>
          <w:sz w:val="21"/>
          <w:szCs w:val="24"/>
        </w:rPr>
        <w:t>(</w:t>
      </w:r>
      <w:r>
        <w:rPr>
          <w:rFonts w:hint="default" w:ascii="宋体" w:eastAsia="宋体"/>
          <w:sz w:val="21"/>
          <w:szCs w:val="24"/>
        </w:rPr>
        <w:t>签字)      法定代表人或其委托代理人：</w:t>
      </w:r>
      <w:r>
        <w:rPr>
          <w:rFonts w:hint="default"/>
          <w:sz w:val="21"/>
          <w:szCs w:val="24"/>
          <w:u w:val="single"/>
        </w:rPr>
        <w:t xml:space="preserve">     </w:t>
      </w:r>
      <w:r>
        <w:rPr>
          <w:rFonts w:hint="default"/>
          <w:sz w:val="21"/>
          <w:szCs w:val="24"/>
        </w:rPr>
        <w:t>(</w:t>
      </w:r>
      <w:r>
        <w:rPr>
          <w:rFonts w:hint="default" w:ascii="宋体" w:eastAsia="宋体"/>
          <w:sz w:val="21"/>
          <w:szCs w:val="24"/>
        </w:rPr>
        <w:t>签字)</w:t>
      </w:r>
    </w:p>
    <w:p>
      <w:pPr>
        <w:tabs>
          <w:tab w:val="left" w:pos="2790"/>
        </w:tabs>
        <w:spacing w:beforeLines="0" w:afterLines="0" w:line="460" w:lineRule="exact"/>
        <w:ind w:firstLine="1890" w:firstLineChars="900"/>
        <w:rPr>
          <w:rFonts w:hint="default"/>
          <w:sz w:val="21"/>
          <w:szCs w:val="24"/>
        </w:rPr>
      </w:pPr>
      <w:r>
        <w:rPr>
          <w:rFonts w:hint="default"/>
          <w:sz w:val="21"/>
          <w:szCs w:val="24"/>
          <w:u w:val="single"/>
        </w:rPr>
        <w:t xml:space="preserve">     </w:t>
      </w:r>
      <w:r>
        <w:rPr>
          <w:rFonts w:hint="default" w:ascii="宋体" w:eastAsia="宋体"/>
          <w:sz w:val="21"/>
          <w:szCs w:val="24"/>
        </w:rPr>
        <w:t>年</w:t>
      </w:r>
      <w:r>
        <w:rPr>
          <w:rFonts w:hint="default"/>
          <w:sz w:val="21"/>
          <w:szCs w:val="24"/>
          <w:u w:val="single"/>
        </w:rPr>
        <w:t xml:space="preserve">   </w:t>
      </w:r>
      <w:r>
        <w:rPr>
          <w:rFonts w:hint="default" w:ascii="宋体" w:eastAsia="宋体"/>
          <w:sz w:val="21"/>
          <w:szCs w:val="24"/>
        </w:rPr>
        <w:t>月</w:t>
      </w:r>
      <w:r>
        <w:rPr>
          <w:rFonts w:hint="default"/>
          <w:sz w:val="21"/>
          <w:szCs w:val="24"/>
          <w:u w:val="single"/>
        </w:rPr>
        <w:t xml:space="preserve">    </w:t>
      </w:r>
      <w:r>
        <w:rPr>
          <w:rFonts w:hint="default" w:ascii="宋体" w:eastAsia="宋体"/>
          <w:sz w:val="21"/>
          <w:szCs w:val="24"/>
        </w:rPr>
        <w:t xml:space="preserve">日                     </w:t>
      </w:r>
      <w:r>
        <w:rPr>
          <w:rFonts w:hint="default"/>
          <w:sz w:val="21"/>
          <w:szCs w:val="24"/>
          <w:u w:val="single"/>
        </w:rPr>
        <w:t xml:space="preserve">     </w:t>
      </w:r>
      <w:r>
        <w:rPr>
          <w:rFonts w:hint="default" w:ascii="宋体" w:eastAsia="宋体"/>
          <w:sz w:val="21"/>
          <w:szCs w:val="24"/>
        </w:rPr>
        <w:t>年</w:t>
      </w:r>
      <w:r>
        <w:rPr>
          <w:rFonts w:hint="default"/>
          <w:sz w:val="21"/>
          <w:szCs w:val="24"/>
          <w:u w:val="single"/>
        </w:rPr>
        <w:t xml:space="preserve">   </w:t>
      </w:r>
      <w:r>
        <w:rPr>
          <w:rFonts w:hint="default" w:ascii="宋体" w:eastAsia="宋体"/>
          <w:sz w:val="21"/>
          <w:szCs w:val="24"/>
        </w:rPr>
        <w:t>月</w:t>
      </w:r>
      <w:r>
        <w:rPr>
          <w:rFonts w:hint="default"/>
          <w:sz w:val="21"/>
          <w:szCs w:val="24"/>
          <w:u w:val="single"/>
        </w:rPr>
        <w:t xml:space="preserve">    </w:t>
      </w:r>
      <w:r>
        <w:rPr>
          <w:rFonts w:hint="default" w:ascii="宋体" w:eastAsia="宋体"/>
          <w:sz w:val="21"/>
          <w:szCs w:val="24"/>
        </w:rPr>
        <w:t>日</w:t>
      </w:r>
    </w:p>
    <w:p>
      <w:pPr>
        <w:tabs>
          <w:tab w:val="left" w:pos="2790"/>
        </w:tabs>
        <w:spacing w:beforeLines="0" w:afterLines="0" w:line="420" w:lineRule="exact"/>
        <w:outlineLvl w:val="2"/>
        <w:rPr>
          <w:rFonts w:hint="eastAsia" w:ascii="Times New Roman" w:hAnsi="Times New Roman" w:eastAsia="Times New Roman"/>
          <w:sz w:val="28"/>
          <w:szCs w:val="24"/>
        </w:rPr>
      </w:pPr>
      <w:r>
        <w:rPr>
          <w:rFonts w:hint="default"/>
          <w:sz w:val="21"/>
          <w:szCs w:val="24"/>
        </w:rPr>
        <w:br w:type="page"/>
      </w:r>
      <w:bookmarkStart w:id="411" w:name="_Toc14331"/>
      <w:bookmarkStart w:id="412" w:name="_Toc514147034"/>
      <w:bookmarkStart w:id="413" w:name="_Toc30077"/>
      <w:r>
        <w:rPr>
          <w:rFonts w:hint="eastAsia" w:ascii="Times New Roman" w:hAnsi="Times New Roman" w:eastAsia="黑体"/>
          <w:sz w:val="28"/>
          <w:szCs w:val="24"/>
        </w:rPr>
        <w:t>附件二  廉政合同</w:t>
      </w:r>
      <w:bookmarkEnd w:id="411"/>
      <w:bookmarkEnd w:id="412"/>
      <w:bookmarkEnd w:id="413"/>
    </w:p>
    <w:p>
      <w:pPr>
        <w:tabs>
          <w:tab w:val="left" w:pos="2790"/>
        </w:tabs>
        <w:spacing w:beforeLines="0" w:afterLines="0" w:line="420" w:lineRule="exact"/>
        <w:jc w:val="center"/>
        <w:rPr>
          <w:rFonts w:hint="eastAsia" w:ascii="Times New Roman" w:hAnsi="Times New Roman" w:eastAsia="Times New Roman"/>
          <w:sz w:val="28"/>
          <w:szCs w:val="24"/>
        </w:rPr>
      </w:pPr>
      <w:r>
        <w:rPr>
          <w:rFonts w:hint="eastAsia" w:ascii="Times New Roman" w:hAnsi="Times New Roman" w:eastAsia="黑体"/>
          <w:sz w:val="28"/>
          <w:szCs w:val="24"/>
        </w:rPr>
        <w:t>廉政合同</w:t>
      </w:r>
    </w:p>
    <w:p>
      <w:pPr>
        <w:tabs>
          <w:tab w:val="left" w:pos="2790"/>
        </w:tabs>
        <w:spacing w:beforeLines="0" w:afterLines="0" w:line="420" w:lineRule="exact"/>
        <w:jc w:val="center"/>
        <w:rPr>
          <w:rFonts w:hint="default"/>
          <w:sz w:val="28"/>
          <w:szCs w:val="24"/>
        </w:rPr>
      </w:pPr>
    </w:p>
    <w:p>
      <w:pPr>
        <w:tabs>
          <w:tab w:val="left" w:pos="2790"/>
        </w:tabs>
        <w:spacing w:beforeLines="0" w:afterLines="0" w:line="440" w:lineRule="exact"/>
        <w:ind w:firstLine="420" w:firstLineChars="200"/>
        <w:rPr>
          <w:rFonts w:hint="default"/>
          <w:sz w:val="21"/>
          <w:szCs w:val="24"/>
        </w:rPr>
      </w:pPr>
      <w:r>
        <w:rPr>
          <w:rFonts w:hint="default" w:ascii="宋体" w:eastAsia="宋体"/>
          <w:sz w:val="21"/>
          <w:szCs w:val="24"/>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default"/>
          <w:sz w:val="21"/>
          <w:szCs w:val="24"/>
          <w:u w:val="single"/>
        </w:rPr>
        <w:t xml:space="preserve">                        </w:t>
      </w:r>
      <w:r>
        <w:rPr>
          <w:rFonts w:hint="default"/>
          <w:sz w:val="21"/>
          <w:szCs w:val="24"/>
        </w:rPr>
        <w:t>(</w:t>
      </w:r>
      <w:r>
        <w:rPr>
          <w:rFonts w:hint="default" w:ascii="宋体" w:eastAsia="宋体"/>
          <w:sz w:val="21"/>
          <w:szCs w:val="24"/>
        </w:rPr>
        <w:t>项目名称)的项目法人</w:t>
      </w:r>
      <w:r>
        <w:rPr>
          <w:rFonts w:hint="default"/>
          <w:sz w:val="21"/>
          <w:szCs w:val="24"/>
          <w:u w:val="single"/>
        </w:rPr>
        <w:t xml:space="preserve">                     </w:t>
      </w:r>
      <w:r>
        <w:rPr>
          <w:rFonts w:hint="default"/>
          <w:sz w:val="21"/>
          <w:szCs w:val="24"/>
        </w:rPr>
        <w:t xml:space="preserve"> (</w:t>
      </w:r>
      <w:r>
        <w:rPr>
          <w:rFonts w:hint="default" w:ascii="宋体" w:eastAsia="宋体"/>
          <w:sz w:val="21"/>
          <w:szCs w:val="24"/>
        </w:rPr>
        <w:t>项目法人名称，以下简称“发包人”)与该项目的施工单位</w:t>
      </w:r>
      <w:r>
        <w:rPr>
          <w:rFonts w:hint="default"/>
          <w:sz w:val="21"/>
          <w:szCs w:val="24"/>
          <w:u w:val="single"/>
        </w:rPr>
        <w:t xml:space="preserve">                     </w:t>
      </w:r>
      <w:r>
        <w:rPr>
          <w:rFonts w:hint="default"/>
          <w:sz w:val="21"/>
          <w:szCs w:val="24"/>
        </w:rPr>
        <w:t xml:space="preserve"> (</w:t>
      </w:r>
      <w:r>
        <w:rPr>
          <w:rFonts w:hint="default" w:ascii="宋体" w:eastAsia="宋体"/>
          <w:sz w:val="21"/>
          <w:szCs w:val="24"/>
        </w:rPr>
        <w:t>施工单位名称，以下简称“承包人”)，特订立如下合同。</w:t>
      </w:r>
    </w:p>
    <w:p>
      <w:pPr>
        <w:tabs>
          <w:tab w:val="left" w:pos="2790"/>
        </w:tabs>
        <w:spacing w:beforeLines="0" w:afterLines="0" w:line="440" w:lineRule="exact"/>
        <w:ind w:firstLine="420" w:firstLineChars="200"/>
        <w:outlineLvl w:val="0"/>
        <w:rPr>
          <w:rFonts w:hint="default"/>
          <w:sz w:val="21"/>
          <w:szCs w:val="24"/>
        </w:rPr>
      </w:pPr>
      <w:bookmarkStart w:id="414" w:name="_Toc6506"/>
      <w:bookmarkStart w:id="415" w:name="_Toc29239"/>
      <w:bookmarkStart w:id="416" w:name="_Toc11073"/>
      <w:bookmarkStart w:id="417" w:name="_Toc898"/>
      <w:r>
        <w:rPr>
          <w:rFonts w:hint="default"/>
          <w:sz w:val="21"/>
          <w:szCs w:val="24"/>
        </w:rPr>
        <w:t>1.</w:t>
      </w:r>
      <w:r>
        <w:rPr>
          <w:rFonts w:hint="default" w:ascii="宋体" w:eastAsia="宋体"/>
          <w:sz w:val="21"/>
          <w:szCs w:val="24"/>
        </w:rPr>
        <w:t>发包人和承包人双方的权利和义务</w:t>
      </w:r>
      <w:bookmarkEnd w:id="414"/>
      <w:bookmarkEnd w:id="415"/>
      <w:bookmarkEnd w:id="416"/>
      <w:bookmarkEnd w:id="417"/>
    </w:p>
    <w:p>
      <w:pPr>
        <w:tabs>
          <w:tab w:val="left" w:pos="2790"/>
        </w:tabs>
        <w:spacing w:beforeLines="0" w:afterLines="0" w:line="440" w:lineRule="exact"/>
        <w:ind w:firstLine="420" w:firstLineChars="200"/>
        <w:rPr>
          <w:rFonts w:hint="default"/>
          <w:sz w:val="21"/>
          <w:szCs w:val="24"/>
        </w:rPr>
      </w:pPr>
      <w:r>
        <w:rPr>
          <w:rFonts w:hint="default"/>
          <w:sz w:val="21"/>
          <w:szCs w:val="24"/>
        </w:rPr>
        <w:t>(1)</w:t>
      </w:r>
      <w:r>
        <w:rPr>
          <w:rFonts w:hint="default" w:ascii="宋体" w:eastAsia="宋体"/>
          <w:sz w:val="21"/>
          <w:szCs w:val="24"/>
        </w:rPr>
        <w:t>严格遵守党的政策规定和国家有关法律法规及交通运输部、浙江省交通运输厅的有关规定。</w:t>
      </w:r>
    </w:p>
    <w:p>
      <w:pPr>
        <w:tabs>
          <w:tab w:val="left" w:pos="2790"/>
        </w:tabs>
        <w:spacing w:beforeLines="0" w:afterLines="0" w:line="440" w:lineRule="exact"/>
        <w:ind w:firstLine="420" w:firstLineChars="200"/>
        <w:rPr>
          <w:rFonts w:hint="default"/>
          <w:sz w:val="21"/>
          <w:szCs w:val="24"/>
        </w:rPr>
      </w:pPr>
      <w:r>
        <w:rPr>
          <w:rFonts w:hint="default"/>
          <w:sz w:val="21"/>
          <w:szCs w:val="24"/>
        </w:rPr>
        <w:t>(2)</w:t>
      </w:r>
      <w:r>
        <w:rPr>
          <w:rFonts w:hint="default" w:ascii="宋体" w:eastAsia="宋体"/>
          <w:sz w:val="21"/>
          <w:szCs w:val="24"/>
        </w:rPr>
        <w:t>严格执行</w:t>
      </w:r>
      <w:r>
        <w:rPr>
          <w:rFonts w:hint="default"/>
          <w:sz w:val="21"/>
          <w:szCs w:val="24"/>
          <w:u w:val="single"/>
        </w:rPr>
        <w:t xml:space="preserve">                     </w:t>
      </w:r>
      <w:r>
        <w:rPr>
          <w:rFonts w:hint="default"/>
          <w:sz w:val="21"/>
          <w:szCs w:val="24"/>
        </w:rPr>
        <w:t xml:space="preserve"> (</w:t>
      </w:r>
      <w:r>
        <w:rPr>
          <w:rFonts w:hint="default" w:ascii="宋体" w:eastAsia="宋体"/>
          <w:sz w:val="21"/>
          <w:szCs w:val="24"/>
        </w:rPr>
        <w:t>项目名称)施工合同文件，自觉按合同办事。</w:t>
      </w:r>
    </w:p>
    <w:p>
      <w:pPr>
        <w:tabs>
          <w:tab w:val="left" w:pos="2790"/>
        </w:tabs>
        <w:spacing w:beforeLines="0" w:afterLines="0" w:line="440" w:lineRule="exact"/>
        <w:ind w:firstLine="420" w:firstLineChars="200"/>
        <w:rPr>
          <w:rFonts w:hint="default"/>
          <w:sz w:val="21"/>
          <w:szCs w:val="24"/>
        </w:rPr>
      </w:pPr>
      <w:r>
        <w:rPr>
          <w:rFonts w:hint="default"/>
          <w:sz w:val="21"/>
          <w:szCs w:val="24"/>
        </w:rPr>
        <w:t>(3)</w:t>
      </w:r>
      <w:r>
        <w:rPr>
          <w:rFonts w:hint="default" w:ascii="宋体" w:eastAsia="宋体"/>
          <w:sz w:val="21"/>
          <w:szCs w:val="24"/>
        </w:rPr>
        <w:t>双方的业务活动坚持公开、公正、诚信、透明的原则(法律认定的商业秘密和合同文件另有规定除外)，不得损害国家和集体利益，不得违反工程建设管理规章制度。</w:t>
      </w:r>
    </w:p>
    <w:p>
      <w:pPr>
        <w:tabs>
          <w:tab w:val="left" w:pos="2790"/>
        </w:tabs>
        <w:spacing w:beforeLines="0" w:afterLines="0" w:line="440" w:lineRule="exact"/>
        <w:ind w:firstLine="420" w:firstLineChars="200"/>
        <w:rPr>
          <w:rFonts w:hint="default"/>
          <w:sz w:val="21"/>
          <w:szCs w:val="24"/>
        </w:rPr>
      </w:pPr>
      <w:r>
        <w:rPr>
          <w:rFonts w:hint="default"/>
          <w:sz w:val="21"/>
          <w:szCs w:val="24"/>
        </w:rPr>
        <w:t>(4)</w:t>
      </w:r>
      <w:r>
        <w:rPr>
          <w:rFonts w:hint="default" w:ascii="宋体" w:eastAsia="宋体"/>
          <w:sz w:val="21"/>
          <w:szCs w:val="24"/>
        </w:rPr>
        <w:t>建立健全廉政制度，开展廉政教育，设立廉政告示牌，公布举报电话，监督并认真查处违法违纪行为。</w:t>
      </w:r>
    </w:p>
    <w:p>
      <w:pPr>
        <w:tabs>
          <w:tab w:val="left" w:pos="2790"/>
        </w:tabs>
        <w:spacing w:beforeLines="0" w:afterLines="0" w:line="440" w:lineRule="exact"/>
        <w:ind w:firstLine="420" w:firstLineChars="200"/>
        <w:rPr>
          <w:rFonts w:hint="default"/>
          <w:sz w:val="21"/>
          <w:szCs w:val="24"/>
        </w:rPr>
      </w:pPr>
      <w:r>
        <w:rPr>
          <w:rFonts w:hint="default"/>
          <w:sz w:val="21"/>
          <w:szCs w:val="24"/>
        </w:rPr>
        <w:t>(5)</w:t>
      </w:r>
      <w:r>
        <w:rPr>
          <w:rFonts w:hint="default" w:ascii="宋体" w:eastAsia="宋体"/>
          <w:sz w:val="21"/>
          <w:szCs w:val="24"/>
        </w:rPr>
        <w:t>发现对方在业务活动中有违反廉政规定的行为，有及时提醒对方纠正的权利和义务。</w:t>
      </w:r>
    </w:p>
    <w:p>
      <w:pPr>
        <w:tabs>
          <w:tab w:val="left" w:pos="2790"/>
        </w:tabs>
        <w:spacing w:beforeLines="0" w:afterLines="0" w:line="440" w:lineRule="exact"/>
        <w:ind w:firstLine="420" w:firstLineChars="200"/>
        <w:rPr>
          <w:rFonts w:hint="default"/>
          <w:sz w:val="21"/>
          <w:szCs w:val="24"/>
        </w:rPr>
      </w:pPr>
      <w:r>
        <w:rPr>
          <w:rFonts w:hint="default"/>
          <w:sz w:val="21"/>
          <w:szCs w:val="24"/>
        </w:rPr>
        <w:t>(6)</w:t>
      </w:r>
      <w:r>
        <w:rPr>
          <w:rFonts w:hint="default" w:ascii="宋体" w:eastAsia="宋体"/>
          <w:sz w:val="21"/>
          <w:szCs w:val="24"/>
        </w:rPr>
        <w:t>发现对方严重违反本合同义务条款的行为，有向其上级有关部门举报、建议给予处理并要求告知处理结果的权利。</w:t>
      </w:r>
    </w:p>
    <w:p>
      <w:pPr>
        <w:tabs>
          <w:tab w:val="left" w:pos="2790"/>
        </w:tabs>
        <w:spacing w:beforeLines="0" w:afterLines="0" w:line="440" w:lineRule="exact"/>
        <w:ind w:firstLine="420" w:firstLineChars="200"/>
        <w:outlineLvl w:val="0"/>
        <w:rPr>
          <w:rFonts w:hint="default"/>
          <w:sz w:val="21"/>
          <w:szCs w:val="24"/>
        </w:rPr>
      </w:pPr>
      <w:bookmarkStart w:id="418" w:name="_Toc12644"/>
      <w:bookmarkStart w:id="419" w:name="_Toc30688"/>
      <w:bookmarkStart w:id="420" w:name="_Toc29931"/>
      <w:bookmarkStart w:id="421" w:name="_Toc28974"/>
      <w:r>
        <w:rPr>
          <w:rFonts w:hint="default"/>
          <w:sz w:val="21"/>
          <w:szCs w:val="24"/>
        </w:rPr>
        <w:t>2.</w:t>
      </w:r>
      <w:r>
        <w:rPr>
          <w:rFonts w:hint="default" w:ascii="宋体" w:eastAsia="宋体"/>
          <w:sz w:val="21"/>
          <w:szCs w:val="24"/>
        </w:rPr>
        <w:t>发包人的义务</w:t>
      </w:r>
      <w:bookmarkEnd w:id="418"/>
      <w:bookmarkEnd w:id="419"/>
      <w:bookmarkEnd w:id="420"/>
      <w:bookmarkEnd w:id="421"/>
    </w:p>
    <w:p>
      <w:pPr>
        <w:tabs>
          <w:tab w:val="left" w:pos="2790"/>
        </w:tabs>
        <w:spacing w:beforeLines="0" w:afterLines="0" w:line="440" w:lineRule="exact"/>
        <w:ind w:firstLine="420" w:firstLineChars="200"/>
        <w:rPr>
          <w:rFonts w:hint="default"/>
          <w:sz w:val="21"/>
          <w:szCs w:val="24"/>
        </w:rPr>
      </w:pPr>
      <w:r>
        <w:rPr>
          <w:rFonts w:hint="default"/>
          <w:sz w:val="21"/>
          <w:szCs w:val="24"/>
        </w:rPr>
        <w:t>(1)</w:t>
      </w:r>
      <w:r>
        <w:rPr>
          <w:rFonts w:hint="default" w:ascii="宋体" w:eastAsia="宋体"/>
          <w:sz w:val="21"/>
          <w:szCs w:val="24"/>
        </w:rPr>
        <w:t>发包人及其工作人员不得索要或接受承包人的礼金、有价证券和贵重物品，不得让承包人报销任何应由发包人或发包人工作人员个人支付的费用等。</w:t>
      </w:r>
    </w:p>
    <w:p>
      <w:pPr>
        <w:tabs>
          <w:tab w:val="left" w:pos="2790"/>
        </w:tabs>
        <w:spacing w:beforeLines="0" w:afterLines="0" w:line="440" w:lineRule="exact"/>
        <w:ind w:firstLine="420" w:firstLineChars="200"/>
        <w:rPr>
          <w:rFonts w:hint="default"/>
          <w:sz w:val="21"/>
          <w:szCs w:val="24"/>
        </w:rPr>
      </w:pPr>
      <w:r>
        <w:rPr>
          <w:rFonts w:hint="default"/>
          <w:sz w:val="21"/>
          <w:szCs w:val="24"/>
        </w:rPr>
        <w:t>(2)</w:t>
      </w:r>
      <w:r>
        <w:rPr>
          <w:rFonts w:hint="default" w:ascii="宋体" w:eastAsia="宋体"/>
          <w:sz w:val="21"/>
          <w:szCs w:val="24"/>
        </w:rPr>
        <w:t>发包人工作人员不得参加承包人安排的超标准宴请和娱乐活动；不得接受承包人提供的通讯工具、交通工具和高档办公用品等。</w:t>
      </w:r>
    </w:p>
    <w:p>
      <w:pPr>
        <w:tabs>
          <w:tab w:val="left" w:pos="2790"/>
        </w:tabs>
        <w:spacing w:beforeLines="0" w:afterLines="0" w:line="440" w:lineRule="exact"/>
        <w:ind w:firstLine="420" w:firstLineChars="200"/>
        <w:rPr>
          <w:rFonts w:hint="default"/>
          <w:sz w:val="21"/>
          <w:szCs w:val="24"/>
        </w:rPr>
      </w:pPr>
      <w:r>
        <w:rPr>
          <w:rFonts w:hint="default"/>
          <w:sz w:val="21"/>
          <w:szCs w:val="24"/>
        </w:rPr>
        <w:t>(3)</w:t>
      </w:r>
      <w:r>
        <w:rPr>
          <w:rFonts w:hint="default" w:ascii="宋体" w:eastAsia="宋体"/>
          <w:sz w:val="21"/>
          <w:szCs w:val="24"/>
        </w:rPr>
        <w:t>发包人及其工作人员不得要求或者接受承包人为其住房装修、婚丧嫁娶活动、配偶子女的工作安排以及出国出境、旅游等提供方便等。</w:t>
      </w:r>
    </w:p>
    <w:p>
      <w:pPr>
        <w:tabs>
          <w:tab w:val="left" w:pos="2790"/>
        </w:tabs>
        <w:spacing w:beforeLines="0" w:afterLines="0" w:line="440" w:lineRule="exact"/>
        <w:ind w:firstLine="420" w:firstLineChars="200"/>
        <w:rPr>
          <w:rFonts w:hint="default"/>
          <w:sz w:val="21"/>
          <w:szCs w:val="24"/>
        </w:rPr>
      </w:pPr>
      <w:r>
        <w:rPr>
          <w:rFonts w:hint="default"/>
          <w:sz w:val="21"/>
          <w:szCs w:val="24"/>
        </w:rPr>
        <w:t>(4)</w:t>
      </w:r>
      <w:r>
        <w:rPr>
          <w:rFonts w:hint="default" w:ascii="宋体" w:eastAsia="宋体"/>
          <w:sz w:val="21"/>
          <w:szCs w:val="24"/>
        </w:rPr>
        <w:t>发包人工作人员及其配偶、子女不得从事与发包人工程有关的材料设备供应、工程分包、劳务等经济活动等。</w:t>
      </w:r>
    </w:p>
    <w:p>
      <w:pPr>
        <w:tabs>
          <w:tab w:val="left" w:pos="2790"/>
        </w:tabs>
        <w:spacing w:beforeLines="0" w:afterLines="0" w:line="440" w:lineRule="exact"/>
        <w:ind w:firstLine="420" w:firstLineChars="200"/>
        <w:rPr>
          <w:rFonts w:hint="default"/>
          <w:sz w:val="21"/>
          <w:szCs w:val="24"/>
        </w:rPr>
      </w:pPr>
      <w:r>
        <w:rPr>
          <w:rFonts w:hint="default"/>
          <w:sz w:val="21"/>
          <w:szCs w:val="24"/>
        </w:rPr>
        <w:t>(5)</w:t>
      </w:r>
      <w:r>
        <w:rPr>
          <w:rFonts w:hint="default" w:ascii="宋体" w:eastAsia="宋体"/>
          <w:sz w:val="21"/>
          <w:szCs w:val="24"/>
        </w:rPr>
        <w:t>发包人及其工作人员不得以任何理由向承包人推荐分包单位或推销材料，不得要求承包人购买合同规定外的材料和设备。</w:t>
      </w:r>
    </w:p>
    <w:p>
      <w:pPr>
        <w:tabs>
          <w:tab w:val="left" w:pos="2790"/>
        </w:tabs>
        <w:spacing w:beforeLines="0" w:afterLines="0" w:line="440" w:lineRule="exact"/>
        <w:ind w:firstLine="420" w:firstLineChars="200"/>
        <w:rPr>
          <w:rFonts w:hint="default"/>
          <w:sz w:val="21"/>
          <w:szCs w:val="24"/>
        </w:rPr>
      </w:pPr>
      <w:r>
        <w:rPr>
          <w:rFonts w:hint="default"/>
          <w:sz w:val="21"/>
          <w:szCs w:val="24"/>
        </w:rPr>
        <w:t>(6)</w:t>
      </w:r>
      <w:r>
        <w:rPr>
          <w:rFonts w:hint="default" w:ascii="宋体" w:eastAsia="宋体"/>
          <w:sz w:val="21"/>
          <w:szCs w:val="24"/>
        </w:rPr>
        <w:t>发包人工作人员要秉公办事，不准营私舞弊，不准利用职权从事各种个人有偿中介活动和安排个人施工队伍。</w:t>
      </w:r>
    </w:p>
    <w:p>
      <w:pPr>
        <w:tabs>
          <w:tab w:val="left" w:pos="2790"/>
        </w:tabs>
        <w:spacing w:beforeLines="0" w:afterLines="0" w:line="440" w:lineRule="exact"/>
        <w:ind w:firstLine="420" w:firstLineChars="200"/>
        <w:outlineLvl w:val="0"/>
        <w:rPr>
          <w:rFonts w:hint="default"/>
          <w:sz w:val="21"/>
          <w:szCs w:val="24"/>
        </w:rPr>
      </w:pPr>
      <w:bookmarkStart w:id="422" w:name="_Toc22212"/>
      <w:bookmarkStart w:id="423" w:name="_Toc12407"/>
      <w:bookmarkStart w:id="424" w:name="_Toc25918"/>
      <w:bookmarkStart w:id="425" w:name="_Toc14248"/>
      <w:r>
        <w:rPr>
          <w:rFonts w:hint="default"/>
          <w:sz w:val="21"/>
          <w:szCs w:val="24"/>
        </w:rPr>
        <w:t>3.</w:t>
      </w:r>
      <w:r>
        <w:rPr>
          <w:rFonts w:hint="default" w:ascii="宋体" w:eastAsia="宋体"/>
          <w:sz w:val="21"/>
          <w:szCs w:val="24"/>
        </w:rPr>
        <w:t>承包人的义务</w:t>
      </w:r>
      <w:bookmarkEnd w:id="422"/>
      <w:bookmarkEnd w:id="423"/>
      <w:bookmarkEnd w:id="424"/>
      <w:bookmarkEnd w:id="425"/>
    </w:p>
    <w:p>
      <w:pPr>
        <w:tabs>
          <w:tab w:val="left" w:pos="2790"/>
        </w:tabs>
        <w:spacing w:beforeLines="0" w:afterLines="0" w:line="440" w:lineRule="exact"/>
        <w:ind w:firstLine="420" w:firstLineChars="200"/>
        <w:rPr>
          <w:rFonts w:hint="default"/>
          <w:sz w:val="21"/>
          <w:szCs w:val="24"/>
        </w:rPr>
      </w:pPr>
      <w:r>
        <w:rPr>
          <w:rFonts w:hint="default"/>
          <w:sz w:val="21"/>
          <w:szCs w:val="24"/>
        </w:rPr>
        <w:t>(1)</w:t>
      </w:r>
      <w:r>
        <w:rPr>
          <w:rFonts w:hint="default" w:ascii="宋体" w:eastAsia="宋体"/>
          <w:sz w:val="21"/>
          <w:szCs w:val="24"/>
        </w:rPr>
        <w:t>承包人不得以任何理由向发包人及其工作人员行贿或馈赠礼金、有价证券、贵重礼品。</w:t>
      </w:r>
    </w:p>
    <w:p>
      <w:pPr>
        <w:tabs>
          <w:tab w:val="left" w:pos="2790"/>
        </w:tabs>
        <w:spacing w:beforeLines="0" w:afterLines="0" w:line="440" w:lineRule="exact"/>
        <w:ind w:firstLine="420" w:firstLineChars="200"/>
        <w:rPr>
          <w:rFonts w:hint="default"/>
          <w:sz w:val="21"/>
          <w:szCs w:val="24"/>
        </w:rPr>
      </w:pPr>
      <w:r>
        <w:rPr>
          <w:rFonts w:hint="default"/>
          <w:sz w:val="21"/>
          <w:szCs w:val="24"/>
        </w:rPr>
        <w:t>(2)</w:t>
      </w:r>
      <w:r>
        <w:rPr>
          <w:rFonts w:hint="default" w:ascii="宋体" w:eastAsia="宋体"/>
          <w:sz w:val="21"/>
          <w:szCs w:val="24"/>
        </w:rPr>
        <w:t>承包人不得以任何名义为发包人及其工作人员报销应由发包人单位或个人支付的任何费用。</w:t>
      </w:r>
    </w:p>
    <w:p>
      <w:pPr>
        <w:tabs>
          <w:tab w:val="left" w:pos="2790"/>
        </w:tabs>
        <w:spacing w:beforeLines="0" w:afterLines="0" w:line="440" w:lineRule="exact"/>
        <w:ind w:firstLine="420" w:firstLineChars="200"/>
        <w:rPr>
          <w:rFonts w:hint="default"/>
          <w:sz w:val="21"/>
          <w:szCs w:val="24"/>
        </w:rPr>
      </w:pPr>
      <w:r>
        <w:rPr>
          <w:rFonts w:hint="default"/>
          <w:sz w:val="21"/>
          <w:szCs w:val="24"/>
        </w:rPr>
        <w:t>(3)</w:t>
      </w:r>
      <w:r>
        <w:rPr>
          <w:rFonts w:hint="default" w:ascii="宋体" w:eastAsia="宋体"/>
          <w:sz w:val="21"/>
          <w:szCs w:val="24"/>
        </w:rPr>
        <w:t>承包人不得以任何理由安排发包人工作人员参加超标准宴请及娱乐活动。</w:t>
      </w:r>
    </w:p>
    <w:p>
      <w:pPr>
        <w:tabs>
          <w:tab w:val="left" w:pos="2790"/>
        </w:tabs>
        <w:spacing w:beforeLines="0" w:afterLines="0" w:line="440" w:lineRule="exact"/>
        <w:ind w:firstLine="420" w:firstLineChars="200"/>
        <w:rPr>
          <w:rFonts w:hint="default"/>
          <w:sz w:val="21"/>
          <w:szCs w:val="24"/>
        </w:rPr>
      </w:pPr>
      <w:r>
        <w:rPr>
          <w:rFonts w:hint="default"/>
          <w:sz w:val="21"/>
          <w:szCs w:val="24"/>
        </w:rPr>
        <w:t>(4)</w:t>
      </w:r>
      <w:r>
        <w:rPr>
          <w:rFonts w:hint="default" w:ascii="宋体" w:eastAsia="宋体"/>
          <w:sz w:val="21"/>
          <w:szCs w:val="24"/>
        </w:rPr>
        <w:t>承包人不得为发包人单位和个人购置或提供通讯工具、交通工具和高档办公用品等。</w:t>
      </w:r>
    </w:p>
    <w:p>
      <w:pPr>
        <w:tabs>
          <w:tab w:val="left" w:pos="2790"/>
        </w:tabs>
        <w:spacing w:beforeLines="0" w:afterLines="0" w:line="440" w:lineRule="exact"/>
        <w:ind w:firstLine="420" w:firstLineChars="200"/>
        <w:outlineLvl w:val="0"/>
        <w:rPr>
          <w:rFonts w:hint="default"/>
          <w:sz w:val="21"/>
          <w:szCs w:val="24"/>
        </w:rPr>
      </w:pPr>
      <w:bookmarkStart w:id="426" w:name="_Toc14545"/>
      <w:bookmarkStart w:id="427" w:name="_Toc7618"/>
      <w:bookmarkStart w:id="428" w:name="_Toc17488"/>
      <w:bookmarkStart w:id="429" w:name="_Toc29098"/>
      <w:r>
        <w:rPr>
          <w:rFonts w:hint="default"/>
          <w:sz w:val="21"/>
          <w:szCs w:val="24"/>
        </w:rPr>
        <w:t>4.</w:t>
      </w:r>
      <w:r>
        <w:rPr>
          <w:rFonts w:hint="default" w:ascii="宋体" w:eastAsia="宋体"/>
          <w:sz w:val="21"/>
          <w:szCs w:val="24"/>
        </w:rPr>
        <w:t>违约责任</w:t>
      </w:r>
      <w:bookmarkEnd w:id="426"/>
      <w:bookmarkEnd w:id="427"/>
      <w:bookmarkEnd w:id="428"/>
      <w:bookmarkEnd w:id="429"/>
    </w:p>
    <w:p>
      <w:pPr>
        <w:tabs>
          <w:tab w:val="left" w:pos="2790"/>
        </w:tabs>
        <w:spacing w:beforeLines="0" w:afterLines="0" w:line="440" w:lineRule="exact"/>
        <w:ind w:firstLine="420" w:firstLineChars="200"/>
        <w:rPr>
          <w:rFonts w:hint="default"/>
          <w:sz w:val="21"/>
          <w:szCs w:val="24"/>
        </w:rPr>
      </w:pPr>
      <w:r>
        <w:rPr>
          <w:rFonts w:hint="default"/>
          <w:sz w:val="21"/>
          <w:szCs w:val="24"/>
        </w:rPr>
        <w:t>(1)</w:t>
      </w:r>
      <w:r>
        <w:rPr>
          <w:rFonts w:hint="default" w:ascii="宋体" w:eastAsia="宋体"/>
          <w:sz w:val="21"/>
          <w:szCs w:val="24"/>
        </w:rPr>
        <w:t>发包人及其工作人员违反本合同第1、2条，按管理权限，依据有关规定给予党纪、政纪或组织处理；涉嫌犯罪的，移交司法机关追究刑事责任；给承包人单位造成经济损失的，应予以赔偿。</w:t>
      </w:r>
    </w:p>
    <w:p>
      <w:pPr>
        <w:tabs>
          <w:tab w:val="left" w:pos="2790"/>
        </w:tabs>
        <w:spacing w:beforeLines="0" w:afterLines="0" w:line="440" w:lineRule="exact"/>
        <w:ind w:firstLine="420" w:firstLineChars="200"/>
        <w:rPr>
          <w:rFonts w:hint="default"/>
          <w:sz w:val="21"/>
          <w:szCs w:val="24"/>
        </w:rPr>
      </w:pPr>
      <w:r>
        <w:rPr>
          <w:rFonts w:hint="default"/>
          <w:sz w:val="21"/>
          <w:szCs w:val="24"/>
        </w:rPr>
        <w:t>(2)</w:t>
      </w:r>
      <w:r>
        <w:rPr>
          <w:rFonts w:hint="default" w:ascii="宋体" w:eastAsia="宋体"/>
          <w:sz w:val="21"/>
          <w:szCs w:val="24"/>
        </w:rPr>
        <w:t>承包人及其工作人员违反本合同第1、3条，按管理权限，依据有关规定给予党纪、政纪或组织处理；给发包人单位造成经济损失的，应予以赔偿；情节严重的，发包人建议交通主管部门给予承包人一至三年内不得进入其主管的公路建设市场的处罚。</w:t>
      </w:r>
    </w:p>
    <w:p>
      <w:pPr>
        <w:tabs>
          <w:tab w:val="left" w:pos="2790"/>
        </w:tabs>
        <w:spacing w:beforeLines="0" w:afterLines="0" w:line="440" w:lineRule="exact"/>
        <w:ind w:firstLine="420" w:firstLineChars="200"/>
        <w:rPr>
          <w:rFonts w:hint="default"/>
          <w:sz w:val="21"/>
          <w:szCs w:val="24"/>
        </w:rPr>
      </w:pPr>
      <w:r>
        <w:rPr>
          <w:rFonts w:hint="default"/>
          <w:sz w:val="21"/>
          <w:szCs w:val="24"/>
        </w:rPr>
        <w:t>5.</w:t>
      </w:r>
      <w:r>
        <w:rPr>
          <w:rFonts w:hint="default" w:ascii="宋体" w:eastAsia="宋体"/>
          <w:sz w:val="21"/>
          <w:szCs w:val="24"/>
        </w:rPr>
        <w:t>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tabs>
          <w:tab w:val="left" w:pos="2790"/>
        </w:tabs>
        <w:spacing w:beforeLines="0" w:afterLines="0" w:line="440" w:lineRule="exact"/>
        <w:ind w:firstLine="420" w:firstLineChars="200"/>
        <w:rPr>
          <w:rFonts w:hint="default"/>
          <w:sz w:val="21"/>
          <w:szCs w:val="24"/>
        </w:rPr>
      </w:pPr>
      <w:r>
        <w:rPr>
          <w:rFonts w:hint="default"/>
          <w:sz w:val="21"/>
          <w:szCs w:val="24"/>
        </w:rPr>
        <w:t>6.</w:t>
      </w:r>
      <w:r>
        <w:rPr>
          <w:rFonts w:hint="default" w:ascii="宋体" w:eastAsia="宋体"/>
          <w:sz w:val="21"/>
          <w:szCs w:val="24"/>
        </w:rPr>
        <w:t>本合同有效期为发包人和承包人签署之日起至该工程项目竣工验收后止。</w:t>
      </w:r>
    </w:p>
    <w:p>
      <w:pPr>
        <w:tabs>
          <w:tab w:val="left" w:pos="2790"/>
        </w:tabs>
        <w:spacing w:beforeLines="0" w:afterLines="0" w:line="440" w:lineRule="exact"/>
        <w:ind w:firstLine="420" w:firstLineChars="200"/>
        <w:rPr>
          <w:rFonts w:hint="default"/>
          <w:sz w:val="21"/>
          <w:szCs w:val="24"/>
        </w:rPr>
      </w:pPr>
      <w:r>
        <w:rPr>
          <w:rFonts w:hint="default"/>
          <w:sz w:val="21"/>
          <w:szCs w:val="24"/>
        </w:rPr>
        <w:t>7.</w:t>
      </w:r>
      <w:r>
        <w:rPr>
          <w:rFonts w:hint="default" w:ascii="宋体" w:eastAsia="宋体"/>
          <w:sz w:val="21"/>
          <w:szCs w:val="24"/>
        </w:rPr>
        <w:t>本合同作为</w:t>
      </w:r>
      <w:r>
        <w:rPr>
          <w:rFonts w:hint="default"/>
          <w:sz w:val="21"/>
          <w:szCs w:val="24"/>
          <w:u w:val="single"/>
        </w:rPr>
        <w:t xml:space="preserve">                     </w:t>
      </w:r>
      <w:r>
        <w:rPr>
          <w:rFonts w:hint="default"/>
          <w:sz w:val="21"/>
          <w:szCs w:val="24"/>
        </w:rPr>
        <w:t xml:space="preserve"> (</w:t>
      </w:r>
      <w:r>
        <w:rPr>
          <w:rFonts w:hint="default" w:ascii="宋体" w:eastAsia="宋体"/>
          <w:sz w:val="21"/>
          <w:szCs w:val="24"/>
        </w:rPr>
        <w:t>项目名称)施工合同的附件，与工程施工合同具有同等的法律效力，经合同双方签署后立即生效。</w:t>
      </w:r>
    </w:p>
    <w:p>
      <w:pPr>
        <w:tabs>
          <w:tab w:val="left" w:pos="2790"/>
        </w:tabs>
        <w:spacing w:beforeLines="0" w:afterLines="0" w:line="440" w:lineRule="exact"/>
        <w:ind w:firstLine="420" w:firstLineChars="200"/>
        <w:rPr>
          <w:rFonts w:hint="default"/>
          <w:sz w:val="21"/>
          <w:szCs w:val="24"/>
        </w:rPr>
      </w:pPr>
      <w:r>
        <w:rPr>
          <w:rFonts w:hint="default"/>
          <w:sz w:val="21"/>
          <w:szCs w:val="24"/>
        </w:rPr>
        <w:t>8.</w:t>
      </w:r>
      <w:r>
        <w:rPr>
          <w:rFonts w:hint="default" w:ascii="宋体" w:eastAsia="宋体"/>
          <w:sz w:val="21"/>
          <w:szCs w:val="24"/>
        </w:rPr>
        <w:t>本合同一式四份，由发包人和承包人各执一份，送交发包人和承包人的监督单位各一份。</w:t>
      </w:r>
    </w:p>
    <w:p>
      <w:pPr>
        <w:tabs>
          <w:tab w:val="left" w:pos="2790"/>
        </w:tabs>
        <w:spacing w:beforeLines="0" w:afterLines="0" w:line="440" w:lineRule="exact"/>
        <w:ind w:firstLine="420" w:firstLineChars="200"/>
        <w:rPr>
          <w:rFonts w:hint="default"/>
          <w:sz w:val="21"/>
          <w:szCs w:val="24"/>
        </w:rPr>
      </w:pPr>
    </w:p>
    <w:p>
      <w:pPr>
        <w:tabs>
          <w:tab w:val="left" w:pos="2790"/>
        </w:tabs>
        <w:spacing w:beforeLines="0" w:afterLines="0" w:line="440" w:lineRule="exact"/>
        <w:rPr>
          <w:rFonts w:hint="default"/>
          <w:sz w:val="21"/>
          <w:szCs w:val="24"/>
        </w:rPr>
      </w:pPr>
      <w:r>
        <w:rPr>
          <w:rFonts w:hint="default" w:ascii="宋体" w:eastAsia="宋体"/>
          <w:sz w:val="21"/>
          <w:szCs w:val="24"/>
        </w:rPr>
        <w:t>发包人：</w:t>
      </w:r>
      <w:r>
        <w:rPr>
          <w:rFonts w:hint="default"/>
          <w:sz w:val="21"/>
          <w:szCs w:val="24"/>
          <w:u w:val="single"/>
        </w:rPr>
        <w:t xml:space="preserve">                  </w:t>
      </w:r>
      <w:r>
        <w:rPr>
          <w:rFonts w:hint="default"/>
          <w:sz w:val="21"/>
          <w:szCs w:val="24"/>
        </w:rPr>
        <w:t xml:space="preserve"> (</w:t>
      </w:r>
      <w:r>
        <w:rPr>
          <w:rFonts w:hint="default" w:ascii="宋体" w:eastAsia="宋体"/>
          <w:sz w:val="21"/>
          <w:szCs w:val="24"/>
        </w:rPr>
        <w:t>盖单位章)     承包人：</w:t>
      </w:r>
      <w:r>
        <w:rPr>
          <w:rFonts w:hint="default"/>
          <w:sz w:val="21"/>
          <w:szCs w:val="24"/>
          <w:u w:val="single"/>
        </w:rPr>
        <w:t xml:space="preserve">                  </w:t>
      </w:r>
      <w:r>
        <w:rPr>
          <w:rFonts w:hint="default"/>
          <w:sz w:val="21"/>
          <w:szCs w:val="24"/>
        </w:rPr>
        <w:t xml:space="preserve"> (</w:t>
      </w:r>
      <w:r>
        <w:rPr>
          <w:rFonts w:hint="default" w:ascii="宋体" w:eastAsia="宋体"/>
          <w:sz w:val="21"/>
          <w:szCs w:val="24"/>
        </w:rPr>
        <w:t>盖单位章)</w:t>
      </w:r>
    </w:p>
    <w:p>
      <w:pPr>
        <w:tabs>
          <w:tab w:val="left" w:pos="2790"/>
        </w:tabs>
        <w:spacing w:beforeLines="0" w:afterLines="0" w:line="440" w:lineRule="exact"/>
        <w:rPr>
          <w:rFonts w:hint="default"/>
          <w:sz w:val="21"/>
          <w:szCs w:val="24"/>
        </w:rPr>
      </w:pPr>
      <w:r>
        <w:rPr>
          <w:rFonts w:hint="default" w:ascii="宋体" w:eastAsia="宋体"/>
          <w:sz w:val="21"/>
          <w:szCs w:val="24"/>
        </w:rPr>
        <w:t>法定代表人或其委托代理人：</w:t>
      </w:r>
      <w:r>
        <w:rPr>
          <w:rFonts w:hint="default"/>
          <w:sz w:val="21"/>
          <w:szCs w:val="24"/>
          <w:u w:val="single"/>
        </w:rPr>
        <w:t xml:space="preserve">     </w:t>
      </w:r>
      <w:r>
        <w:rPr>
          <w:rFonts w:hint="default"/>
          <w:sz w:val="21"/>
          <w:szCs w:val="24"/>
        </w:rPr>
        <w:t>(</w:t>
      </w:r>
      <w:r>
        <w:rPr>
          <w:rFonts w:hint="default" w:ascii="宋体" w:eastAsia="宋体"/>
          <w:sz w:val="21"/>
          <w:szCs w:val="24"/>
        </w:rPr>
        <w:t>签字)     法定代表人或其委托代理人：</w:t>
      </w:r>
      <w:r>
        <w:rPr>
          <w:rFonts w:hint="default"/>
          <w:sz w:val="21"/>
          <w:szCs w:val="24"/>
          <w:u w:val="single"/>
        </w:rPr>
        <w:t xml:space="preserve">     </w:t>
      </w:r>
      <w:r>
        <w:rPr>
          <w:rFonts w:hint="default"/>
          <w:sz w:val="21"/>
          <w:szCs w:val="24"/>
        </w:rPr>
        <w:t>(</w:t>
      </w:r>
      <w:r>
        <w:rPr>
          <w:rFonts w:hint="default" w:ascii="宋体" w:eastAsia="宋体"/>
          <w:sz w:val="21"/>
          <w:szCs w:val="24"/>
        </w:rPr>
        <w:t>签字)</w:t>
      </w:r>
    </w:p>
    <w:p>
      <w:pPr>
        <w:tabs>
          <w:tab w:val="left" w:pos="2790"/>
        </w:tabs>
        <w:spacing w:beforeLines="0" w:afterLines="0" w:line="440" w:lineRule="exact"/>
        <w:ind w:firstLine="1890" w:firstLineChars="900"/>
        <w:rPr>
          <w:rFonts w:hint="default"/>
          <w:sz w:val="21"/>
          <w:szCs w:val="24"/>
        </w:rPr>
      </w:pPr>
      <w:r>
        <w:rPr>
          <w:rFonts w:hint="default"/>
          <w:sz w:val="21"/>
          <w:szCs w:val="24"/>
          <w:u w:val="single"/>
        </w:rPr>
        <w:t xml:space="preserve">     </w:t>
      </w:r>
      <w:r>
        <w:rPr>
          <w:rFonts w:hint="default" w:ascii="宋体" w:eastAsia="宋体"/>
          <w:sz w:val="21"/>
          <w:szCs w:val="24"/>
        </w:rPr>
        <w:t>年</w:t>
      </w:r>
      <w:r>
        <w:rPr>
          <w:rFonts w:hint="default"/>
          <w:sz w:val="21"/>
          <w:szCs w:val="24"/>
          <w:u w:val="single"/>
        </w:rPr>
        <w:t xml:space="preserve">   </w:t>
      </w:r>
      <w:r>
        <w:rPr>
          <w:rFonts w:hint="default" w:ascii="宋体" w:eastAsia="宋体"/>
          <w:sz w:val="21"/>
          <w:szCs w:val="24"/>
        </w:rPr>
        <w:t>月</w:t>
      </w:r>
      <w:r>
        <w:rPr>
          <w:rFonts w:hint="default"/>
          <w:sz w:val="21"/>
          <w:szCs w:val="24"/>
          <w:u w:val="single"/>
        </w:rPr>
        <w:t xml:space="preserve">    </w:t>
      </w:r>
      <w:r>
        <w:rPr>
          <w:rFonts w:hint="default" w:ascii="宋体" w:eastAsia="宋体"/>
          <w:sz w:val="21"/>
          <w:szCs w:val="24"/>
        </w:rPr>
        <w:t xml:space="preserve">日                      </w:t>
      </w:r>
      <w:r>
        <w:rPr>
          <w:rFonts w:hint="default"/>
          <w:sz w:val="21"/>
          <w:szCs w:val="24"/>
          <w:u w:val="single"/>
        </w:rPr>
        <w:t xml:space="preserve">     </w:t>
      </w:r>
      <w:r>
        <w:rPr>
          <w:rFonts w:hint="default" w:ascii="宋体" w:eastAsia="宋体"/>
          <w:sz w:val="21"/>
          <w:szCs w:val="24"/>
        </w:rPr>
        <w:t>年</w:t>
      </w:r>
      <w:r>
        <w:rPr>
          <w:rFonts w:hint="default"/>
          <w:sz w:val="21"/>
          <w:szCs w:val="24"/>
          <w:u w:val="single"/>
        </w:rPr>
        <w:t xml:space="preserve">   </w:t>
      </w:r>
      <w:r>
        <w:rPr>
          <w:rFonts w:hint="default" w:ascii="宋体" w:eastAsia="宋体"/>
          <w:sz w:val="21"/>
          <w:szCs w:val="24"/>
        </w:rPr>
        <w:t>月</w:t>
      </w:r>
      <w:r>
        <w:rPr>
          <w:rFonts w:hint="default"/>
          <w:sz w:val="21"/>
          <w:szCs w:val="24"/>
          <w:u w:val="single"/>
        </w:rPr>
        <w:t xml:space="preserve">    </w:t>
      </w:r>
      <w:r>
        <w:rPr>
          <w:rFonts w:hint="default" w:ascii="宋体" w:eastAsia="宋体"/>
          <w:sz w:val="21"/>
          <w:szCs w:val="24"/>
        </w:rPr>
        <w:t>日</w:t>
      </w:r>
    </w:p>
    <w:p>
      <w:pPr>
        <w:tabs>
          <w:tab w:val="left" w:pos="2790"/>
        </w:tabs>
        <w:spacing w:beforeLines="0" w:afterLines="0" w:line="420" w:lineRule="exact"/>
        <w:outlineLvl w:val="2"/>
        <w:rPr>
          <w:rFonts w:hint="eastAsia" w:ascii="Times New Roman" w:hAnsi="Times New Roman" w:eastAsia="Times New Roman"/>
          <w:sz w:val="28"/>
          <w:szCs w:val="24"/>
        </w:rPr>
      </w:pPr>
      <w:r>
        <w:rPr>
          <w:rFonts w:hint="default"/>
          <w:sz w:val="24"/>
          <w:szCs w:val="24"/>
        </w:rPr>
        <w:br w:type="page"/>
      </w:r>
      <w:bookmarkStart w:id="430" w:name="_Toc27536"/>
      <w:bookmarkStart w:id="431" w:name="_Toc22721"/>
      <w:bookmarkStart w:id="432" w:name="_Toc514147035"/>
      <w:r>
        <w:rPr>
          <w:rFonts w:hint="eastAsia" w:ascii="Times New Roman" w:hAnsi="Times New Roman" w:eastAsia="黑体"/>
          <w:sz w:val="28"/>
          <w:szCs w:val="24"/>
        </w:rPr>
        <w:t>附件三  安全生产合同</w:t>
      </w:r>
      <w:bookmarkEnd w:id="430"/>
      <w:bookmarkEnd w:id="431"/>
      <w:bookmarkEnd w:id="432"/>
    </w:p>
    <w:p>
      <w:pPr>
        <w:tabs>
          <w:tab w:val="left" w:pos="2790"/>
        </w:tabs>
        <w:spacing w:beforeLines="0" w:afterLines="0" w:line="420" w:lineRule="exact"/>
        <w:jc w:val="center"/>
        <w:rPr>
          <w:rFonts w:hint="eastAsia" w:ascii="Times New Roman" w:hAnsi="Times New Roman" w:eastAsia="Times New Roman"/>
          <w:sz w:val="28"/>
          <w:szCs w:val="24"/>
        </w:rPr>
      </w:pPr>
      <w:r>
        <w:rPr>
          <w:rFonts w:hint="eastAsia" w:ascii="Times New Roman" w:hAnsi="Times New Roman" w:eastAsia="黑体"/>
          <w:sz w:val="28"/>
          <w:szCs w:val="24"/>
        </w:rPr>
        <w:t>安全生产合同</w:t>
      </w:r>
    </w:p>
    <w:p>
      <w:pPr>
        <w:tabs>
          <w:tab w:val="left" w:pos="2790"/>
        </w:tabs>
        <w:spacing w:beforeLines="0" w:afterLines="0" w:line="240" w:lineRule="exact"/>
        <w:jc w:val="center"/>
        <w:rPr>
          <w:rFonts w:hint="eastAsia" w:ascii="Times New Roman" w:hAnsi="Times New Roman" w:eastAsia="Times New Roman"/>
          <w:sz w:val="28"/>
          <w:szCs w:val="24"/>
        </w:rPr>
      </w:pPr>
    </w:p>
    <w:p>
      <w:pPr>
        <w:tabs>
          <w:tab w:val="left" w:pos="2790"/>
        </w:tabs>
        <w:spacing w:beforeLines="0" w:afterLines="0" w:line="420" w:lineRule="exact"/>
        <w:ind w:firstLine="420" w:firstLineChars="200"/>
        <w:rPr>
          <w:rFonts w:hint="default"/>
          <w:sz w:val="21"/>
          <w:szCs w:val="24"/>
        </w:rPr>
      </w:pPr>
      <w:r>
        <w:rPr>
          <w:rFonts w:hint="default" w:ascii="宋体" w:eastAsia="宋体"/>
          <w:sz w:val="21"/>
          <w:szCs w:val="24"/>
        </w:rPr>
        <w:t>为在</w:t>
      </w:r>
      <w:r>
        <w:rPr>
          <w:rFonts w:hint="default"/>
          <w:sz w:val="21"/>
          <w:szCs w:val="24"/>
          <w:u w:val="single"/>
        </w:rPr>
        <w:t xml:space="preserve">               </w:t>
      </w:r>
      <w:r>
        <w:rPr>
          <w:rFonts w:hint="default"/>
          <w:sz w:val="21"/>
          <w:szCs w:val="24"/>
        </w:rPr>
        <w:t>(</w:t>
      </w:r>
      <w:r>
        <w:rPr>
          <w:rFonts w:hint="default" w:ascii="宋体" w:eastAsia="宋体"/>
          <w:sz w:val="21"/>
          <w:szCs w:val="24"/>
        </w:rPr>
        <w:t>项目名称)施工合同的实施过程中创造安全、高效的施工环境，切实搞好本项目的安全管理工作，本项目发包人</w:t>
      </w:r>
      <w:r>
        <w:rPr>
          <w:rFonts w:hint="default"/>
          <w:sz w:val="21"/>
          <w:szCs w:val="24"/>
          <w:u w:val="single"/>
        </w:rPr>
        <w:t xml:space="preserve">              </w:t>
      </w:r>
      <w:r>
        <w:rPr>
          <w:rFonts w:hint="default"/>
          <w:sz w:val="21"/>
          <w:szCs w:val="24"/>
        </w:rPr>
        <w:t xml:space="preserve"> (</w:t>
      </w:r>
      <w:r>
        <w:rPr>
          <w:rFonts w:hint="default" w:ascii="宋体" w:eastAsia="宋体"/>
          <w:sz w:val="21"/>
          <w:szCs w:val="24"/>
        </w:rPr>
        <w:t>发包人名称，以下简称“发包人”)与承包人</w:t>
      </w:r>
      <w:r>
        <w:rPr>
          <w:rFonts w:hint="default"/>
          <w:sz w:val="21"/>
          <w:szCs w:val="24"/>
          <w:u w:val="single"/>
        </w:rPr>
        <w:t xml:space="preserve">               </w:t>
      </w:r>
      <w:r>
        <w:rPr>
          <w:rFonts w:hint="default"/>
          <w:sz w:val="21"/>
          <w:szCs w:val="24"/>
        </w:rPr>
        <w:t xml:space="preserve"> (</w:t>
      </w:r>
      <w:r>
        <w:rPr>
          <w:rFonts w:hint="default" w:ascii="宋体" w:eastAsia="宋体"/>
          <w:sz w:val="21"/>
          <w:szCs w:val="24"/>
        </w:rPr>
        <w:t>承包人名称，以下简称“承包人”)特此签订安全生产合同：</w:t>
      </w:r>
    </w:p>
    <w:p>
      <w:pPr>
        <w:tabs>
          <w:tab w:val="left" w:pos="2790"/>
        </w:tabs>
        <w:spacing w:beforeLines="0" w:afterLines="0" w:line="420" w:lineRule="exact"/>
        <w:ind w:firstLine="420" w:firstLineChars="200"/>
        <w:outlineLvl w:val="0"/>
        <w:rPr>
          <w:rFonts w:hint="default"/>
          <w:sz w:val="21"/>
          <w:szCs w:val="24"/>
        </w:rPr>
      </w:pPr>
      <w:bookmarkStart w:id="433" w:name="_Toc7099"/>
      <w:bookmarkStart w:id="434" w:name="_Toc11462"/>
      <w:bookmarkStart w:id="435" w:name="_Toc27602"/>
      <w:bookmarkStart w:id="436" w:name="_Toc14734"/>
      <w:r>
        <w:rPr>
          <w:rFonts w:hint="default"/>
          <w:sz w:val="21"/>
          <w:szCs w:val="24"/>
        </w:rPr>
        <w:t xml:space="preserve">1. </w:t>
      </w:r>
      <w:r>
        <w:rPr>
          <w:rFonts w:hint="default" w:ascii="宋体" w:eastAsia="宋体"/>
          <w:sz w:val="21"/>
          <w:szCs w:val="24"/>
        </w:rPr>
        <w:t>发包人职责</w:t>
      </w:r>
      <w:bookmarkEnd w:id="433"/>
      <w:bookmarkEnd w:id="434"/>
      <w:bookmarkEnd w:id="435"/>
      <w:bookmarkEnd w:id="436"/>
    </w:p>
    <w:p>
      <w:pPr>
        <w:tabs>
          <w:tab w:val="left" w:pos="2790"/>
        </w:tabs>
        <w:spacing w:beforeLines="0" w:afterLines="0"/>
        <w:ind w:firstLine="420" w:firstLineChars="200"/>
        <w:rPr>
          <w:rFonts w:hint="default"/>
          <w:sz w:val="21"/>
          <w:szCs w:val="24"/>
        </w:rPr>
      </w:pPr>
      <w:r>
        <w:rPr>
          <w:rFonts w:hint="default"/>
          <w:sz w:val="21"/>
          <w:szCs w:val="24"/>
        </w:rPr>
        <w:t>(1)</w:t>
      </w:r>
      <w:r>
        <w:rPr>
          <w:rFonts w:hint="default" w:ascii="宋体" w:eastAsia="宋体"/>
          <w:sz w:val="21"/>
          <w:szCs w:val="24"/>
        </w:rPr>
        <w:t>严格遵守国家有关安全生产的法律法规，认真执行工程承包合同中的有关安全要求。</w:t>
      </w:r>
    </w:p>
    <w:p>
      <w:pPr>
        <w:tabs>
          <w:tab w:val="left" w:pos="2790"/>
        </w:tabs>
        <w:spacing w:beforeLines="0" w:afterLines="0"/>
        <w:ind w:firstLine="420" w:firstLineChars="200"/>
        <w:rPr>
          <w:rFonts w:hint="default"/>
          <w:sz w:val="21"/>
          <w:szCs w:val="24"/>
        </w:rPr>
      </w:pPr>
      <w:r>
        <w:rPr>
          <w:rFonts w:hint="default"/>
          <w:sz w:val="21"/>
          <w:szCs w:val="24"/>
        </w:rPr>
        <w:t>(2)</w:t>
      </w:r>
      <w:r>
        <w:rPr>
          <w:rFonts w:hint="default" w:ascii="宋体" w:eastAsia="宋体"/>
          <w:sz w:val="21"/>
          <w:szCs w:val="24"/>
        </w:rPr>
        <w:t>按照“安全第一、预防为主、综合治理”、坚持“管生产必须管安全”的原则进行安全生产管理，做到生产与安全工作同时计划、布置、检查、总结和评比。</w:t>
      </w:r>
    </w:p>
    <w:p>
      <w:pPr>
        <w:tabs>
          <w:tab w:val="left" w:pos="2790"/>
        </w:tabs>
        <w:spacing w:beforeLines="0" w:afterLines="0"/>
        <w:ind w:firstLine="420" w:firstLineChars="200"/>
        <w:rPr>
          <w:rFonts w:hint="default"/>
          <w:sz w:val="21"/>
          <w:szCs w:val="24"/>
        </w:rPr>
      </w:pPr>
      <w:r>
        <w:rPr>
          <w:rFonts w:hint="default"/>
          <w:sz w:val="21"/>
          <w:szCs w:val="24"/>
        </w:rPr>
        <w:t>(3)</w:t>
      </w:r>
      <w:r>
        <w:rPr>
          <w:rFonts w:hint="default" w:ascii="宋体" w:eastAsia="宋体"/>
          <w:sz w:val="21"/>
          <w:szCs w:val="24"/>
        </w:rPr>
        <w:t>重要的安全设施必须坚持与主体工程“三同时”的原则，即：同时设计、审批，同时施工，同时验收，投入使用。</w:t>
      </w:r>
    </w:p>
    <w:p>
      <w:pPr>
        <w:tabs>
          <w:tab w:val="left" w:pos="2790"/>
        </w:tabs>
        <w:spacing w:beforeLines="0" w:afterLines="0"/>
        <w:ind w:firstLine="420" w:firstLineChars="200"/>
        <w:rPr>
          <w:rFonts w:hint="default"/>
          <w:sz w:val="21"/>
          <w:szCs w:val="24"/>
        </w:rPr>
      </w:pPr>
      <w:r>
        <w:rPr>
          <w:rFonts w:hint="default"/>
          <w:sz w:val="21"/>
          <w:szCs w:val="24"/>
        </w:rPr>
        <w:t>(4)</w:t>
      </w:r>
      <w:r>
        <w:rPr>
          <w:rFonts w:hint="default" w:ascii="宋体" w:eastAsia="宋体"/>
          <w:sz w:val="21"/>
          <w:szCs w:val="24"/>
        </w:rPr>
        <w:t>定期召开安全生产调度会，及时传达中央及地方有关安全生产的精神。</w:t>
      </w:r>
    </w:p>
    <w:p>
      <w:pPr>
        <w:tabs>
          <w:tab w:val="left" w:pos="2790"/>
        </w:tabs>
        <w:spacing w:beforeLines="0" w:afterLines="0"/>
        <w:ind w:firstLine="420" w:firstLineChars="200"/>
        <w:rPr>
          <w:rFonts w:hint="default"/>
          <w:sz w:val="21"/>
          <w:szCs w:val="24"/>
        </w:rPr>
      </w:pPr>
      <w:r>
        <w:rPr>
          <w:rFonts w:hint="default"/>
          <w:sz w:val="21"/>
          <w:szCs w:val="24"/>
        </w:rPr>
        <w:t>(5)</w:t>
      </w:r>
      <w:r>
        <w:rPr>
          <w:rFonts w:hint="default" w:ascii="宋体" w:eastAsia="宋体"/>
          <w:sz w:val="21"/>
          <w:szCs w:val="24"/>
        </w:rPr>
        <w:t>组织对承包人施工现场进行安全生产检查，监督承包人及时处理发现的各种安全隐患。</w:t>
      </w:r>
    </w:p>
    <w:p>
      <w:pPr>
        <w:tabs>
          <w:tab w:val="left" w:pos="2790"/>
        </w:tabs>
        <w:spacing w:beforeLines="0" w:afterLines="0"/>
        <w:ind w:firstLine="420" w:firstLineChars="200"/>
        <w:outlineLvl w:val="0"/>
        <w:rPr>
          <w:rFonts w:hint="default"/>
          <w:sz w:val="21"/>
          <w:szCs w:val="24"/>
        </w:rPr>
      </w:pPr>
      <w:bookmarkStart w:id="437" w:name="_Toc22605"/>
      <w:bookmarkStart w:id="438" w:name="_Toc27080"/>
      <w:bookmarkStart w:id="439" w:name="_Toc654"/>
      <w:bookmarkStart w:id="440" w:name="_Toc2582"/>
      <w:r>
        <w:rPr>
          <w:rFonts w:hint="default"/>
          <w:sz w:val="21"/>
          <w:szCs w:val="24"/>
        </w:rPr>
        <w:t xml:space="preserve">2. </w:t>
      </w:r>
      <w:r>
        <w:rPr>
          <w:rFonts w:hint="default" w:ascii="宋体" w:eastAsia="宋体"/>
          <w:sz w:val="21"/>
          <w:szCs w:val="24"/>
        </w:rPr>
        <w:t>承包人职责</w:t>
      </w:r>
      <w:bookmarkEnd w:id="437"/>
      <w:bookmarkEnd w:id="438"/>
      <w:bookmarkEnd w:id="439"/>
      <w:bookmarkEnd w:id="440"/>
    </w:p>
    <w:p>
      <w:pPr>
        <w:tabs>
          <w:tab w:val="left" w:pos="2790"/>
        </w:tabs>
        <w:spacing w:beforeLines="0" w:afterLines="0"/>
        <w:ind w:firstLine="420" w:firstLineChars="200"/>
        <w:rPr>
          <w:rFonts w:hint="default"/>
          <w:sz w:val="21"/>
          <w:szCs w:val="24"/>
        </w:rPr>
      </w:pPr>
      <w:r>
        <w:rPr>
          <w:rFonts w:hint="default"/>
          <w:sz w:val="21"/>
          <w:szCs w:val="24"/>
        </w:rPr>
        <w:t>(1)</w:t>
      </w:r>
      <w:r>
        <w:rPr>
          <w:rFonts w:hint="default" w:ascii="宋体" w:eastAsia="宋体"/>
          <w:sz w:val="21"/>
          <w:szCs w:val="24"/>
        </w:rPr>
        <w:t>严格遵守《中华人民共和国安全生产法》、《建设工程安全生产管理条例》等国家有关安全生产的法律法规、《公路水运工程安全生产监督管理办法》、《公路工程施工安全技术规范》、《公路筑养路机械操作规程》和浙江省人民政府浙政令〔2012〕300号《浙江省交通建设工程质量和安全生产管理办法》等有关安全生产的规定。认真执行工程承包合同中的有关安全要求。</w:t>
      </w:r>
    </w:p>
    <w:p>
      <w:pPr>
        <w:tabs>
          <w:tab w:val="left" w:pos="2790"/>
        </w:tabs>
        <w:spacing w:beforeLines="0" w:afterLines="0"/>
        <w:ind w:firstLine="420" w:firstLineChars="200"/>
        <w:rPr>
          <w:rFonts w:hint="default"/>
          <w:sz w:val="21"/>
          <w:szCs w:val="24"/>
        </w:rPr>
      </w:pPr>
      <w:r>
        <w:rPr>
          <w:rFonts w:hint="default"/>
          <w:sz w:val="21"/>
          <w:szCs w:val="24"/>
        </w:rPr>
        <w:t>(2)</w:t>
      </w:r>
      <w:r>
        <w:rPr>
          <w:rFonts w:hint="default" w:ascii="宋体" w:eastAsia="宋体"/>
          <w:sz w:val="21"/>
          <w:szCs w:val="24"/>
        </w:rPr>
        <w:t>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tabs>
          <w:tab w:val="left" w:pos="2790"/>
        </w:tabs>
        <w:spacing w:beforeLines="0" w:afterLines="0"/>
        <w:ind w:firstLine="420" w:firstLineChars="200"/>
        <w:rPr>
          <w:rFonts w:hint="default"/>
          <w:sz w:val="21"/>
          <w:szCs w:val="24"/>
        </w:rPr>
      </w:pPr>
      <w:r>
        <w:rPr>
          <w:rFonts w:hint="default"/>
          <w:sz w:val="21"/>
          <w:szCs w:val="24"/>
        </w:rPr>
        <w:t>(3)</w:t>
      </w:r>
      <w:r>
        <w:rPr>
          <w:rFonts w:hint="default" w:ascii="宋体" w:eastAsia="宋体"/>
          <w:sz w:val="21"/>
          <w:szCs w:val="24"/>
        </w:rPr>
        <w:t>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tabs>
          <w:tab w:val="left" w:pos="2790"/>
        </w:tabs>
        <w:spacing w:beforeLines="0" w:afterLines="0"/>
        <w:ind w:firstLine="420" w:firstLineChars="200"/>
        <w:rPr>
          <w:rFonts w:hint="default"/>
          <w:sz w:val="21"/>
          <w:szCs w:val="24"/>
        </w:rPr>
      </w:pPr>
      <w:r>
        <w:rPr>
          <w:rFonts w:hint="default"/>
          <w:sz w:val="21"/>
          <w:szCs w:val="24"/>
        </w:rPr>
        <w:t>(4)</w:t>
      </w:r>
      <w:r>
        <w:rPr>
          <w:rFonts w:hint="default" w:ascii="宋体" w:eastAsia="宋体"/>
          <w:sz w:val="21"/>
          <w:szCs w:val="24"/>
        </w:rPr>
        <w:t>承包人在任何时候都应采取各种合理的预防措施，防止其员工发生任何违法、违禁、暴力或妨碍治安的行为。</w:t>
      </w:r>
    </w:p>
    <w:p>
      <w:pPr>
        <w:tabs>
          <w:tab w:val="left" w:pos="2790"/>
        </w:tabs>
        <w:spacing w:beforeLines="0" w:afterLines="0"/>
        <w:ind w:firstLine="420" w:firstLineChars="200"/>
        <w:rPr>
          <w:rFonts w:hint="default"/>
          <w:sz w:val="21"/>
          <w:szCs w:val="24"/>
        </w:rPr>
      </w:pPr>
      <w:r>
        <w:rPr>
          <w:rFonts w:hint="default"/>
          <w:sz w:val="21"/>
          <w:szCs w:val="24"/>
        </w:rPr>
        <w:t>(5)</w:t>
      </w:r>
      <w:r>
        <w:rPr>
          <w:rFonts w:hint="default" w:ascii="宋体" w:eastAsia="宋体"/>
          <w:sz w:val="21"/>
          <w:szCs w:val="24"/>
        </w:rPr>
        <w:t>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tabs>
          <w:tab w:val="left" w:pos="2790"/>
        </w:tabs>
        <w:spacing w:beforeLines="0" w:afterLines="0"/>
        <w:ind w:firstLine="420" w:firstLineChars="200"/>
        <w:rPr>
          <w:rFonts w:hint="default"/>
          <w:sz w:val="21"/>
          <w:szCs w:val="24"/>
        </w:rPr>
      </w:pPr>
      <w:r>
        <w:rPr>
          <w:rFonts w:hint="default"/>
          <w:sz w:val="21"/>
          <w:szCs w:val="24"/>
        </w:rPr>
        <w:t>(6)</w:t>
      </w:r>
      <w:r>
        <w:rPr>
          <w:rFonts w:hint="default" w:ascii="宋体" w:eastAsia="宋体"/>
          <w:sz w:val="21"/>
          <w:szCs w:val="24"/>
        </w:rPr>
        <w:t>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tabs>
          <w:tab w:val="left" w:pos="2790"/>
        </w:tabs>
        <w:spacing w:beforeLines="0" w:afterLines="0"/>
        <w:ind w:firstLine="420" w:firstLineChars="200"/>
        <w:rPr>
          <w:rFonts w:hint="default"/>
          <w:sz w:val="21"/>
          <w:szCs w:val="24"/>
        </w:rPr>
      </w:pPr>
      <w:r>
        <w:rPr>
          <w:rFonts w:hint="default"/>
          <w:sz w:val="21"/>
          <w:szCs w:val="24"/>
        </w:rPr>
        <w:t>(7)</w:t>
      </w:r>
      <w:r>
        <w:rPr>
          <w:rFonts w:hint="default" w:ascii="宋体" w:eastAsia="宋体"/>
          <w:sz w:val="21"/>
          <w:szCs w:val="24"/>
        </w:rPr>
        <w:t>操作人员上岗，必须按规定穿戴防护用品。施工负责人和安全检查员应随时检查劳动防护用品的穿戴情况，不按规定穿戴防护用品的人员不得上岗。</w:t>
      </w:r>
    </w:p>
    <w:p>
      <w:pPr>
        <w:tabs>
          <w:tab w:val="left" w:pos="2790"/>
        </w:tabs>
        <w:spacing w:beforeLines="0" w:afterLines="0"/>
        <w:ind w:firstLine="420" w:firstLineChars="200"/>
        <w:rPr>
          <w:rFonts w:hint="default"/>
          <w:sz w:val="21"/>
          <w:szCs w:val="24"/>
        </w:rPr>
      </w:pPr>
      <w:r>
        <w:rPr>
          <w:rFonts w:hint="default"/>
          <w:sz w:val="21"/>
          <w:szCs w:val="24"/>
        </w:rPr>
        <w:t>(8)</w:t>
      </w:r>
      <w:r>
        <w:rPr>
          <w:rFonts w:hint="default" w:ascii="宋体" w:eastAsia="宋体"/>
          <w:sz w:val="21"/>
          <w:szCs w:val="24"/>
        </w:rPr>
        <w:t>所有施工机具设备和高空作业的设备均应定期检查，并有安全员的签字记录，保证其经常处于完好状态；不合格的机具、设备和劳动保护用品严禁使用。</w:t>
      </w:r>
    </w:p>
    <w:p>
      <w:pPr>
        <w:tabs>
          <w:tab w:val="left" w:pos="2790"/>
        </w:tabs>
        <w:spacing w:beforeLines="0" w:afterLines="0"/>
        <w:ind w:firstLine="420" w:firstLineChars="200"/>
        <w:rPr>
          <w:rFonts w:hint="default"/>
          <w:sz w:val="21"/>
          <w:szCs w:val="24"/>
        </w:rPr>
      </w:pPr>
      <w:r>
        <w:rPr>
          <w:rFonts w:hint="default"/>
          <w:sz w:val="21"/>
          <w:szCs w:val="24"/>
        </w:rPr>
        <w:t>(9)</w:t>
      </w:r>
      <w:r>
        <w:rPr>
          <w:rFonts w:hint="default" w:ascii="宋体" w:eastAsia="宋体"/>
          <w:sz w:val="21"/>
          <w:szCs w:val="24"/>
        </w:rPr>
        <w:t>施工中采用新技术、新工艺、新设备、新材料时，必须制定相应的安全技术措施，施工现场必须具有相关的安全标志牌。</w:t>
      </w:r>
    </w:p>
    <w:p>
      <w:pPr>
        <w:tabs>
          <w:tab w:val="left" w:pos="2790"/>
        </w:tabs>
        <w:spacing w:beforeLines="0" w:afterLines="0"/>
        <w:ind w:firstLine="420" w:firstLineChars="200"/>
        <w:rPr>
          <w:rFonts w:hint="default"/>
          <w:sz w:val="21"/>
          <w:szCs w:val="24"/>
        </w:rPr>
      </w:pPr>
      <w:r>
        <w:rPr>
          <w:rFonts w:hint="default"/>
          <w:sz w:val="21"/>
          <w:szCs w:val="24"/>
        </w:rPr>
        <w:t>(10)</w:t>
      </w:r>
      <w:r>
        <w:rPr>
          <w:rFonts w:hint="default" w:ascii="宋体" w:eastAsia="宋体"/>
          <w:spacing w:val="-4"/>
          <w:sz w:val="21"/>
          <w:szCs w:val="24"/>
        </w:rPr>
        <w:t>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r>
        <w:rPr>
          <w:rFonts w:hint="default" w:ascii="宋体" w:eastAsia="宋体"/>
          <w:sz w:val="21"/>
          <w:szCs w:val="24"/>
        </w:rPr>
        <w:t>。</w:t>
      </w:r>
    </w:p>
    <w:p>
      <w:pPr>
        <w:tabs>
          <w:tab w:val="left" w:pos="2790"/>
        </w:tabs>
        <w:spacing w:beforeLines="0" w:afterLines="0"/>
        <w:ind w:firstLine="420" w:firstLineChars="200"/>
        <w:rPr>
          <w:rFonts w:hint="default"/>
          <w:sz w:val="21"/>
          <w:szCs w:val="24"/>
        </w:rPr>
      </w:pPr>
      <w:r>
        <w:rPr>
          <w:rFonts w:hint="default"/>
          <w:sz w:val="21"/>
          <w:szCs w:val="24"/>
        </w:rPr>
        <w:t>(11)</w:t>
      </w:r>
      <w:r>
        <w:rPr>
          <w:rFonts w:hint="default" w:ascii="宋体" w:eastAsia="宋体"/>
          <w:sz w:val="21"/>
          <w:szCs w:val="24"/>
        </w:rPr>
        <w:t>安全生产费用按照浙交〔2009〕228号关于印发《浙江省公路水运建设工程安全生产费用管理暂行规定》、浙交监〔2013〕43号《关于进一步加强我省交通建设工程施工安全生产费用管理的通知》的相关要求以及相关最新规定使用和管理。</w:t>
      </w:r>
    </w:p>
    <w:p>
      <w:pPr>
        <w:tabs>
          <w:tab w:val="left" w:pos="2790"/>
        </w:tabs>
        <w:spacing w:beforeLines="0" w:afterLines="0"/>
        <w:ind w:firstLine="420" w:firstLineChars="200"/>
        <w:rPr>
          <w:rFonts w:hint="default"/>
          <w:sz w:val="21"/>
          <w:szCs w:val="24"/>
        </w:rPr>
      </w:pPr>
      <w:r>
        <w:rPr>
          <w:rFonts w:hint="default"/>
          <w:sz w:val="21"/>
          <w:szCs w:val="24"/>
        </w:rPr>
        <w:t>(12)</w:t>
      </w:r>
      <w:r>
        <w:rPr>
          <w:rFonts w:hint="default" w:ascii="宋体" w:eastAsia="宋体"/>
          <w:sz w:val="21"/>
          <w:szCs w:val="24"/>
        </w:rPr>
        <w:t>承包人在施工期间应当服从发包人及交通等行业主管部门的监督、检查、指令，并积极做好相关配合工作。</w:t>
      </w:r>
    </w:p>
    <w:p>
      <w:pPr>
        <w:tabs>
          <w:tab w:val="left" w:pos="2790"/>
        </w:tabs>
        <w:spacing w:beforeLines="0" w:afterLines="0"/>
        <w:ind w:firstLine="420" w:firstLineChars="200"/>
        <w:rPr>
          <w:rFonts w:hint="default"/>
          <w:sz w:val="21"/>
          <w:szCs w:val="24"/>
        </w:rPr>
      </w:pPr>
      <w:r>
        <w:rPr>
          <w:rFonts w:hint="default"/>
          <w:sz w:val="21"/>
          <w:szCs w:val="24"/>
        </w:rPr>
        <w:t>(13)</w:t>
      </w:r>
      <w:r>
        <w:rPr>
          <w:rFonts w:hint="default" w:ascii="宋体" w:eastAsia="宋体"/>
          <w:sz w:val="21"/>
          <w:szCs w:val="24"/>
        </w:rPr>
        <w:t>承包人在施工期间应当切实做好现状道路的交通组织维护及保畅通工作，保证车辆安全通行，服从发包人及其他部门的调配、检查、指令，并积极做好相关配合工作。</w:t>
      </w:r>
    </w:p>
    <w:p>
      <w:pPr>
        <w:tabs>
          <w:tab w:val="left" w:pos="2790"/>
        </w:tabs>
        <w:spacing w:beforeLines="0" w:afterLines="0"/>
        <w:ind w:firstLine="420" w:firstLineChars="200"/>
        <w:rPr>
          <w:rFonts w:hint="default"/>
          <w:sz w:val="21"/>
          <w:szCs w:val="24"/>
        </w:rPr>
      </w:pPr>
      <w:r>
        <w:rPr>
          <w:rFonts w:hint="default"/>
          <w:sz w:val="21"/>
          <w:szCs w:val="24"/>
        </w:rPr>
        <w:t>(14)</w:t>
      </w:r>
      <w:r>
        <w:rPr>
          <w:rFonts w:hint="default" w:ascii="宋体" w:eastAsia="宋体"/>
          <w:sz w:val="21"/>
          <w:szCs w:val="24"/>
        </w:rPr>
        <w:t>承包人在施工期间应当按照“党政同责、一岗双责、齐抓共管”的安全生产管理原则，结合本项目的实际情况，做好安全生产的各项工作，落实安全生产的各项要求。</w:t>
      </w:r>
    </w:p>
    <w:p>
      <w:pPr>
        <w:tabs>
          <w:tab w:val="left" w:pos="2790"/>
        </w:tabs>
        <w:spacing w:beforeLines="0" w:afterLines="0"/>
        <w:ind w:firstLine="420" w:firstLineChars="200"/>
        <w:rPr>
          <w:rFonts w:hint="default"/>
          <w:sz w:val="21"/>
          <w:szCs w:val="24"/>
        </w:rPr>
      </w:pPr>
      <w:r>
        <w:rPr>
          <w:rFonts w:hint="default"/>
          <w:sz w:val="21"/>
          <w:szCs w:val="24"/>
        </w:rPr>
        <w:t>3.</w:t>
      </w:r>
      <w:r>
        <w:rPr>
          <w:rFonts w:hint="default" w:ascii="宋体" w:eastAsia="宋体"/>
          <w:sz w:val="21"/>
          <w:szCs w:val="24"/>
        </w:rPr>
        <w:t>违约责任</w:t>
      </w:r>
    </w:p>
    <w:p>
      <w:pPr>
        <w:tabs>
          <w:tab w:val="left" w:pos="2790"/>
        </w:tabs>
        <w:spacing w:beforeLines="0" w:afterLines="0"/>
        <w:ind w:firstLine="420" w:firstLineChars="200"/>
        <w:rPr>
          <w:rFonts w:hint="default"/>
          <w:sz w:val="21"/>
          <w:szCs w:val="24"/>
        </w:rPr>
      </w:pPr>
      <w:r>
        <w:rPr>
          <w:rFonts w:hint="default" w:ascii="宋体" w:eastAsia="宋体"/>
          <w:sz w:val="21"/>
          <w:szCs w:val="24"/>
        </w:rPr>
        <w:t>如因发包人或承包人违约造成安全事故，将依法追究责任。</w:t>
      </w:r>
    </w:p>
    <w:p>
      <w:pPr>
        <w:tabs>
          <w:tab w:val="left" w:pos="2790"/>
        </w:tabs>
        <w:spacing w:beforeLines="0" w:afterLines="0"/>
        <w:ind w:firstLine="420" w:firstLineChars="200"/>
        <w:rPr>
          <w:rFonts w:hint="default"/>
          <w:sz w:val="21"/>
          <w:szCs w:val="24"/>
        </w:rPr>
      </w:pPr>
      <w:r>
        <w:rPr>
          <w:rFonts w:hint="default"/>
          <w:sz w:val="21"/>
          <w:szCs w:val="24"/>
        </w:rPr>
        <w:t>4.</w:t>
      </w:r>
      <w:r>
        <w:rPr>
          <w:rFonts w:hint="default" w:ascii="宋体" w:eastAsia="宋体"/>
          <w:sz w:val="21"/>
          <w:szCs w:val="24"/>
        </w:rPr>
        <w:t>本合同由双方法定代表人或其授权的代理人签署并加盖单位章后生效，全部工程竣工验收后失效。</w:t>
      </w:r>
    </w:p>
    <w:p>
      <w:pPr>
        <w:tabs>
          <w:tab w:val="left" w:pos="2790"/>
        </w:tabs>
        <w:spacing w:beforeLines="0" w:afterLines="0"/>
        <w:ind w:firstLine="420" w:firstLineChars="200"/>
        <w:rPr>
          <w:rFonts w:hint="default"/>
          <w:sz w:val="21"/>
          <w:szCs w:val="24"/>
        </w:rPr>
      </w:pPr>
      <w:r>
        <w:rPr>
          <w:rFonts w:hint="default"/>
          <w:sz w:val="21"/>
          <w:szCs w:val="24"/>
        </w:rPr>
        <w:t>5.</w:t>
      </w:r>
      <w:r>
        <w:rPr>
          <w:rFonts w:hint="default" w:ascii="宋体" w:eastAsia="宋体"/>
          <w:sz w:val="21"/>
          <w:szCs w:val="24"/>
        </w:rPr>
        <w:t>本合同正本二份、副本</w:t>
      </w:r>
      <w:r>
        <w:rPr>
          <w:rFonts w:hint="default"/>
          <w:sz w:val="21"/>
          <w:szCs w:val="24"/>
          <w:u w:val="single"/>
        </w:rPr>
        <w:t xml:space="preserve">     </w:t>
      </w:r>
      <w:r>
        <w:rPr>
          <w:rFonts w:hint="default" w:ascii="宋体" w:eastAsia="宋体"/>
          <w:sz w:val="21"/>
          <w:szCs w:val="24"/>
        </w:rPr>
        <w:t>份，合同双方各执正本一份，副本</w:t>
      </w:r>
      <w:r>
        <w:rPr>
          <w:rFonts w:hint="default"/>
          <w:sz w:val="21"/>
          <w:szCs w:val="24"/>
          <w:u w:val="single"/>
        </w:rPr>
        <w:t xml:space="preserve">     </w:t>
      </w:r>
      <w:r>
        <w:rPr>
          <w:rFonts w:hint="default" w:ascii="宋体" w:eastAsia="宋体"/>
          <w:sz w:val="21"/>
          <w:szCs w:val="24"/>
        </w:rPr>
        <w:t>份，当正本与副本的内容不一致时，以正本为准。</w:t>
      </w:r>
    </w:p>
    <w:p>
      <w:pPr>
        <w:tabs>
          <w:tab w:val="left" w:pos="2790"/>
        </w:tabs>
        <w:spacing w:beforeLines="0" w:afterLines="0" w:line="440" w:lineRule="exact"/>
        <w:rPr>
          <w:rFonts w:hint="default"/>
          <w:sz w:val="21"/>
          <w:szCs w:val="24"/>
        </w:rPr>
      </w:pPr>
      <w:r>
        <w:rPr>
          <w:rFonts w:hint="default" w:ascii="宋体" w:eastAsia="宋体"/>
          <w:sz w:val="21"/>
          <w:szCs w:val="24"/>
        </w:rPr>
        <w:t>发包人：</w:t>
      </w:r>
      <w:r>
        <w:rPr>
          <w:rFonts w:hint="default"/>
          <w:sz w:val="21"/>
          <w:szCs w:val="24"/>
          <w:u w:val="single"/>
        </w:rPr>
        <w:t xml:space="preserve">                  </w:t>
      </w:r>
      <w:r>
        <w:rPr>
          <w:rFonts w:hint="default"/>
          <w:sz w:val="21"/>
          <w:szCs w:val="24"/>
        </w:rPr>
        <w:t xml:space="preserve"> (</w:t>
      </w:r>
      <w:r>
        <w:rPr>
          <w:rFonts w:hint="default" w:ascii="宋体" w:eastAsia="宋体"/>
          <w:sz w:val="21"/>
          <w:szCs w:val="24"/>
        </w:rPr>
        <w:t>盖单位章)     承包人：</w:t>
      </w:r>
      <w:r>
        <w:rPr>
          <w:rFonts w:hint="default"/>
          <w:sz w:val="21"/>
          <w:szCs w:val="24"/>
          <w:u w:val="single"/>
        </w:rPr>
        <w:t xml:space="preserve">                  </w:t>
      </w:r>
      <w:r>
        <w:rPr>
          <w:rFonts w:hint="default"/>
          <w:sz w:val="21"/>
          <w:szCs w:val="24"/>
        </w:rPr>
        <w:t xml:space="preserve"> (</w:t>
      </w:r>
      <w:r>
        <w:rPr>
          <w:rFonts w:hint="default" w:ascii="宋体" w:eastAsia="宋体"/>
          <w:sz w:val="21"/>
          <w:szCs w:val="24"/>
        </w:rPr>
        <w:t>盖单位章)</w:t>
      </w:r>
    </w:p>
    <w:p>
      <w:pPr>
        <w:tabs>
          <w:tab w:val="left" w:pos="2790"/>
        </w:tabs>
        <w:spacing w:beforeLines="0" w:afterLines="0" w:line="440" w:lineRule="exact"/>
        <w:rPr>
          <w:rFonts w:hint="default"/>
          <w:sz w:val="21"/>
          <w:szCs w:val="24"/>
        </w:rPr>
      </w:pPr>
      <w:r>
        <w:rPr>
          <w:rFonts w:hint="default" w:ascii="宋体" w:eastAsia="宋体"/>
          <w:sz w:val="21"/>
          <w:szCs w:val="24"/>
        </w:rPr>
        <w:t>法定代表人或其委托代理人：</w:t>
      </w:r>
      <w:r>
        <w:rPr>
          <w:rFonts w:hint="default"/>
          <w:sz w:val="21"/>
          <w:szCs w:val="24"/>
          <w:u w:val="single"/>
        </w:rPr>
        <w:t xml:space="preserve">     </w:t>
      </w:r>
      <w:r>
        <w:rPr>
          <w:rFonts w:hint="default"/>
          <w:sz w:val="21"/>
          <w:szCs w:val="24"/>
        </w:rPr>
        <w:t>(</w:t>
      </w:r>
      <w:r>
        <w:rPr>
          <w:rFonts w:hint="default" w:ascii="宋体" w:eastAsia="宋体"/>
          <w:sz w:val="21"/>
          <w:szCs w:val="24"/>
        </w:rPr>
        <w:t>签字)     法定代表人或其委托代理人：</w:t>
      </w:r>
      <w:r>
        <w:rPr>
          <w:rFonts w:hint="default"/>
          <w:sz w:val="21"/>
          <w:szCs w:val="24"/>
          <w:u w:val="single"/>
        </w:rPr>
        <w:t xml:space="preserve">     </w:t>
      </w:r>
      <w:r>
        <w:rPr>
          <w:rFonts w:hint="default"/>
          <w:sz w:val="21"/>
          <w:szCs w:val="24"/>
        </w:rPr>
        <w:t>(</w:t>
      </w:r>
      <w:r>
        <w:rPr>
          <w:rFonts w:hint="default" w:ascii="宋体" w:eastAsia="宋体"/>
          <w:sz w:val="21"/>
          <w:szCs w:val="24"/>
        </w:rPr>
        <w:t>签字)</w:t>
      </w:r>
    </w:p>
    <w:p>
      <w:pPr>
        <w:tabs>
          <w:tab w:val="left" w:pos="2790"/>
        </w:tabs>
        <w:spacing w:beforeLines="0" w:afterLines="0" w:line="440" w:lineRule="exact"/>
        <w:ind w:firstLine="1890" w:firstLineChars="900"/>
        <w:rPr>
          <w:rFonts w:hint="default"/>
          <w:sz w:val="21"/>
          <w:szCs w:val="24"/>
        </w:rPr>
      </w:pPr>
      <w:r>
        <w:rPr>
          <w:rFonts w:hint="default"/>
          <w:sz w:val="21"/>
          <w:szCs w:val="24"/>
          <w:u w:val="single"/>
        </w:rPr>
        <w:t xml:space="preserve">     </w:t>
      </w:r>
      <w:r>
        <w:rPr>
          <w:rFonts w:hint="default" w:ascii="宋体" w:eastAsia="宋体"/>
          <w:sz w:val="21"/>
          <w:szCs w:val="24"/>
        </w:rPr>
        <w:t>年</w:t>
      </w:r>
      <w:r>
        <w:rPr>
          <w:rFonts w:hint="default"/>
          <w:sz w:val="21"/>
          <w:szCs w:val="24"/>
          <w:u w:val="single"/>
        </w:rPr>
        <w:t xml:space="preserve">   </w:t>
      </w:r>
      <w:r>
        <w:rPr>
          <w:rFonts w:hint="default" w:ascii="宋体" w:eastAsia="宋体"/>
          <w:sz w:val="21"/>
          <w:szCs w:val="24"/>
        </w:rPr>
        <w:t>月</w:t>
      </w:r>
      <w:r>
        <w:rPr>
          <w:rFonts w:hint="default"/>
          <w:sz w:val="21"/>
          <w:szCs w:val="24"/>
          <w:u w:val="single"/>
        </w:rPr>
        <w:t xml:space="preserve">    </w:t>
      </w:r>
      <w:r>
        <w:rPr>
          <w:rFonts w:hint="default" w:ascii="宋体" w:eastAsia="宋体"/>
          <w:sz w:val="21"/>
          <w:szCs w:val="24"/>
        </w:rPr>
        <w:t xml:space="preserve">日                       </w:t>
      </w:r>
      <w:r>
        <w:rPr>
          <w:rFonts w:hint="default"/>
          <w:sz w:val="21"/>
          <w:szCs w:val="24"/>
          <w:u w:val="single"/>
        </w:rPr>
        <w:t xml:space="preserve">     </w:t>
      </w:r>
      <w:r>
        <w:rPr>
          <w:rFonts w:hint="default" w:ascii="宋体" w:eastAsia="宋体"/>
          <w:sz w:val="21"/>
          <w:szCs w:val="24"/>
        </w:rPr>
        <w:t>年</w:t>
      </w:r>
      <w:r>
        <w:rPr>
          <w:rFonts w:hint="default"/>
          <w:sz w:val="21"/>
          <w:szCs w:val="24"/>
          <w:u w:val="single"/>
        </w:rPr>
        <w:t xml:space="preserve">   </w:t>
      </w:r>
      <w:r>
        <w:rPr>
          <w:rFonts w:hint="default" w:ascii="宋体" w:eastAsia="宋体"/>
          <w:sz w:val="21"/>
          <w:szCs w:val="24"/>
        </w:rPr>
        <w:t>月</w:t>
      </w:r>
      <w:r>
        <w:rPr>
          <w:rFonts w:hint="default"/>
          <w:sz w:val="21"/>
          <w:szCs w:val="24"/>
          <w:u w:val="single"/>
        </w:rPr>
        <w:t xml:space="preserve">    </w:t>
      </w:r>
      <w:r>
        <w:rPr>
          <w:rFonts w:hint="default" w:ascii="宋体" w:eastAsia="宋体"/>
          <w:sz w:val="21"/>
          <w:szCs w:val="24"/>
        </w:rPr>
        <w:t>日</w:t>
      </w:r>
    </w:p>
    <w:p>
      <w:pPr>
        <w:spacing w:beforeLines="0" w:afterLines="0"/>
        <w:rPr>
          <w:rFonts w:hint="default"/>
          <w:sz w:val="21"/>
          <w:szCs w:val="24"/>
        </w:rPr>
      </w:pPr>
    </w:p>
    <w:p>
      <w:pPr>
        <w:spacing w:beforeLines="0" w:afterLines="0" w:line="380" w:lineRule="exact"/>
        <w:ind w:firstLine="420" w:firstLineChars="200"/>
        <w:jc w:val="left"/>
        <w:rPr>
          <w:rFonts w:hint="default"/>
          <w:sz w:val="21"/>
          <w:szCs w:val="24"/>
        </w:rPr>
      </w:pPr>
      <w:r>
        <w:rPr>
          <w:rFonts w:hint="default"/>
          <w:sz w:val="21"/>
          <w:szCs w:val="24"/>
        </w:rPr>
        <w:br w:type="page"/>
      </w:r>
    </w:p>
    <w:p>
      <w:pPr>
        <w:wordWrap w:val="0"/>
        <w:spacing w:line="400" w:lineRule="exact"/>
        <w:jc w:val="left"/>
        <w:rPr>
          <w:rFonts w:ascii="Times New Roman" w:hAnsi="Times New Roman" w:eastAsia="宋体"/>
          <w:color w:val="auto"/>
          <w:sz w:val="18"/>
          <w:szCs w:val="18"/>
          <w:highlight w:val="none"/>
        </w:rPr>
      </w:pPr>
      <w:bookmarkStart w:id="441" w:name="_Toc514147038"/>
      <w:bookmarkStart w:id="442" w:name="_Toc20606"/>
      <w:bookmarkStart w:id="443" w:name="_Toc22388"/>
      <w:r>
        <w:rPr>
          <w:rFonts w:hint="eastAsia" w:ascii="Times New Roman" w:hAnsi="Times New Roman" w:eastAsia="黑体"/>
          <w:sz w:val="28"/>
          <w:szCs w:val="24"/>
        </w:rPr>
        <w:t>附件四</w:t>
      </w:r>
      <w:r>
        <w:rPr>
          <w:rFonts w:hint="eastAsia" w:ascii="Times New Roman" w:hAnsi="Times New Roman" w:eastAsia="Times New Roman"/>
          <w:sz w:val="28"/>
          <w:szCs w:val="24"/>
        </w:rPr>
        <w:t xml:space="preserve"> </w:t>
      </w:r>
      <w:r>
        <w:rPr>
          <w:rFonts w:hint="eastAsia" w:ascii="Times New Roman" w:hAnsi="Times New Roman" w:eastAsia="宋体"/>
          <w:sz w:val="28"/>
          <w:szCs w:val="24"/>
          <w:lang w:val="en-US" w:eastAsia="zh-CN"/>
        </w:rPr>
        <w:t xml:space="preserve">            </w:t>
      </w:r>
      <w:r>
        <w:rPr>
          <w:rFonts w:hint="eastAsia" w:ascii="Times New Roman" w:hAnsi="Times New Roman" w:eastAsia="宋体"/>
          <w:b/>
          <w:color w:val="auto"/>
          <w:sz w:val="21"/>
          <w:szCs w:val="20"/>
          <w:highlight w:val="none"/>
        </w:rPr>
        <w:t>其他主要管理人员和技术人员最低要求</w:t>
      </w:r>
    </w:p>
    <w:tbl>
      <w:tblPr>
        <w:tblStyle w:val="33"/>
        <w:tblW w:w="9079"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42" w:type="dxa"/>
          <w:left w:w="28" w:type="dxa"/>
          <w:bottom w:w="142" w:type="dxa"/>
          <w:right w:w="28" w:type="dxa"/>
        </w:tblCellMar>
      </w:tblPr>
      <w:tblGrid>
        <w:gridCol w:w="2066"/>
        <w:gridCol w:w="1000"/>
        <w:gridCol w:w="60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42" w:type="dxa"/>
            <w:left w:w="28" w:type="dxa"/>
            <w:bottom w:w="142" w:type="dxa"/>
            <w:right w:w="28" w:type="dxa"/>
          </w:tblCellMar>
        </w:tblPrEx>
        <w:trPr>
          <w:trHeight w:val="506" w:hRule="atLeast"/>
          <w:tblHeader/>
        </w:trPr>
        <w:tc>
          <w:tcPr>
            <w:tcW w:w="2066" w:type="dxa"/>
            <w:tcBorders>
              <w:top w:val="single" w:color="auto" w:sz="12" w:space="0"/>
            </w:tcBorders>
            <w:vAlign w:val="center"/>
          </w:tcPr>
          <w:p>
            <w:pPr>
              <w:wordWrap w:val="0"/>
              <w:spacing w:line="400" w:lineRule="exact"/>
              <w:jc w:val="center"/>
              <w:rPr>
                <w:rFonts w:ascii="Times New Roman" w:hAnsi="Times New Roman" w:eastAsia="宋体"/>
                <w:color w:val="auto"/>
                <w:sz w:val="21"/>
                <w:szCs w:val="20"/>
                <w:highlight w:val="none"/>
              </w:rPr>
            </w:pPr>
            <w:r>
              <w:rPr>
                <w:rFonts w:hint="eastAsia" w:ascii="Times New Roman" w:hAnsi="Times New Roman" w:eastAsia="宋体"/>
                <w:color w:val="auto"/>
                <w:sz w:val="21"/>
                <w:szCs w:val="20"/>
                <w:highlight w:val="none"/>
              </w:rPr>
              <w:t>人</w:t>
            </w:r>
            <w:r>
              <w:rPr>
                <w:rFonts w:ascii="Times New Roman" w:hAnsi="Times New Roman" w:eastAsia="宋体"/>
                <w:color w:val="auto"/>
                <w:sz w:val="21"/>
                <w:szCs w:val="20"/>
                <w:highlight w:val="none"/>
              </w:rPr>
              <w:t xml:space="preserve">  </w:t>
            </w:r>
            <w:r>
              <w:rPr>
                <w:rFonts w:hint="eastAsia" w:ascii="Times New Roman" w:hAnsi="Times New Roman" w:eastAsia="宋体"/>
                <w:color w:val="auto"/>
                <w:sz w:val="21"/>
                <w:szCs w:val="20"/>
                <w:highlight w:val="none"/>
              </w:rPr>
              <w:t>员</w:t>
            </w:r>
          </w:p>
        </w:tc>
        <w:tc>
          <w:tcPr>
            <w:tcW w:w="1000" w:type="dxa"/>
            <w:tcBorders>
              <w:top w:val="single" w:color="auto" w:sz="12" w:space="0"/>
            </w:tcBorders>
            <w:vAlign w:val="center"/>
          </w:tcPr>
          <w:p>
            <w:pPr>
              <w:wordWrap w:val="0"/>
              <w:spacing w:line="400" w:lineRule="exact"/>
              <w:jc w:val="center"/>
              <w:rPr>
                <w:rFonts w:ascii="Times New Roman" w:hAnsi="Times New Roman" w:eastAsia="宋体"/>
                <w:color w:val="auto"/>
                <w:sz w:val="21"/>
                <w:szCs w:val="20"/>
                <w:highlight w:val="none"/>
              </w:rPr>
            </w:pPr>
            <w:r>
              <w:rPr>
                <w:rFonts w:hint="eastAsia" w:ascii="Times New Roman" w:hAnsi="Times New Roman" w:eastAsia="宋体"/>
                <w:color w:val="auto"/>
                <w:sz w:val="21"/>
                <w:szCs w:val="20"/>
                <w:highlight w:val="none"/>
              </w:rPr>
              <w:t>数量</w:t>
            </w:r>
          </w:p>
        </w:tc>
        <w:tc>
          <w:tcPr>
            <w:tcW w:w="6013" w:type="dxa"/>
            <w:tcBorders>
              <w:top w:val="single" w:color="auto" w:sz="12" w:space="0"/>
            </w:tcBorders>
            <w:vAlign w:val="center"/>
          </w:tcPr>
          <w:p>
            <w:pPr>
              <w:wordWrap w:val="0"/>
              <w:spacing w:line="400" w:lineRule="exact"/>
              <w:jc w:val="center"/>
              <w:rPr>
                <w:rFonts w:ascii="Times New Roman" w:hAnsi="Times New Roman" w:eastAsia="宋体"/>
                <w:color w:val="auto"/>
                <w:sz w:val="21"/>
                <w:szCs w:val="20"/>
                <w:highlight w:val="none"/>
              </w:rPr>
            </w:pPr>
            <w:r>
              <w:rPr>
                <w:rFonts w:hint="eastAsia" w:ascii="Times New Roman" w:hAnsi="Times New Roman" w:eastAsia="宋体"/>
                <w:color w:val="auto"/>
                <w:sz w:val="21"/>
                <w:szCs w:val="20"/>
                <w:highlight w:val="none"/>
              </w:rPr>
              <w:t>资</w:t>
            </w:r>
            <w:r>
              <w:rPr>
                <w:rFonts w:ascii="Times New Roman" w:hAnsi="Times New Roman" w:eastAsia="宋体"/>
                <w:color w:val="auto"/>
                <w:sz w:val="21"/>
                <w:szCs w:val="20"/>
                <w:highlight w:val="none"/>
              </w:rPr>
              <w:t xml:space="preserve">  </w:t>
            </w:r>
            <w:r>
              <w:rPr>
                <w:rFonts w:hint="eastAsia" w:ascii="Times New Roman" w:hAnsi="Times New Roman" w:eastAsia="宋体"/>
                <w:color w:val="auto"/>
                <w:sz w:val="21"/>
                <w:szCs w:val="20"/>
                <w:highlight w:val="none"/>
              </w:rPr>
              <w:t>格</w:t>
            </w:r>
            <w:r>
              <w:rPr>
                <w:rFonts w:ascii="Times New Roman" w:hAnsi="Times New Roman" w:eastAsia="宋体"/>
                <w:color w:val="auto"/>
                <w:sz w:val="21"/>
                <w:szCs w:val="20"/>
                <w:highlight w:val="none"/>
              </w:rPr>
              <w:t xml:space="preserve">  </w:t>
            </w:r>
            <w:r>
              <w:rPr>
                <w:rFonts w:hint="eastAsia" w:ascii="Times New Roman" w:hAnsi="Times New Roman" w:eastAsia="宋体"/>
                <w:color w:val="auto"/>
                <w:sz w:val="21"/>
                <w:szCs w:val="20"/>
                <w:highlight w:val="none"/>
              </w:rPr>
              <w:t>要</w:t>
            </w:r>
            <w:r>
              <w:rPr>
                <w:rFonts w:ascii="Times New Roman" w:hAnsi="Times New Roman" w:eastAsia="宋体"/>
                <w:color w:val="auto"/>
                <w:sz w:val="21"/>
                <w:szCs w:val="20"/>
                <w:highlight w:val="none"/>
              </w:rPr>
              <w:t xml:space="preserve">  </w:t>
            </w:r>
            <w:r>
              <w:rPr>
                <w:rFonts w:hint="eastAsia" w:ascii="Times New Roman" w:hAnsi="Times New Roman" w:eastAsia="宋体"/>
                <w:color w:val="auto"/>
                <w:sz w:val="21"/>
                <w:szCs w:val="20"/>
                <w:highlight w:val="none"/>
              </w:rPr>
              <w:t>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42" w:type="dxa"/>
            <w:left w:w="28" w:type="dxa"/>
            <w:bottom w:w="142" w:type="dxa"/>
            <w:right w:w="28" w:type="dxa"/>
          </w:tblCellMar>
        </w:tblPrEx>
        <w:trPr>
          <w:trHeight w:val="720" w:hRule="atLeast"/>
        </w:trPr>
        <w:tc>
          <w:tcPr>
            <w:tcW w:w="2066" w:type="dxa"/>
            <w:vAlign w:val="center"/>
          </w:tcPr>
          <w:p>
            <w:pPr>
              <w:wordWrap w:val="0"/>
              <w:spacing w:line="400" w:lineRule="exact"/>
              <w:jc w:val="center"/>
              <w:rPr>
                <w:rFonts w:hint="eastAsia" w:ascii="Times New Roman" w:hAnsi="Times New Roman" w:eastAsia="宋体" w:cs="Times New Roman"/>
                <w:color w:val="auto"/>
                <w:sz w:val="21"/>
                <w:szCs w:val="20"/>
                <w:highlight w:val="none"/>
              </w:rPr>
            </w:pPr>
          </w:p>
        </w:tc>
        <w:tc>
          <w:tcPr>
            <w:tcW w:w="1000" w:type="dxa"/>
            <w:vAlign w:val="center"/>
          </w:tcPr>
          <w:p>
            <w:pPr>
              <w:wordWrap w:val="0"/>
              <w:spacing w:line="400" w:lineRule="exact"/>
              <w:jc w:val="center"/>
              <w:rPr>
                <w:rFonts w:hint="eastAsia" w:ascii="Times New Roman" w:hAnsi="Times New Roman" w:eastAsia="宋体" w:cs="Times New Roman"/>
                <w:color w:val="auto"/>
                <w:sz w:val="21"/>
                <w:szCs w:val="20"/>
                <w:highlight w:val="none"/>
              </w:rPr>
            </w:pPr>
          </w:p>
        </w:tc>
        <w:tc>
          <w:tcPr>
            <w:tcW w:w="6013" w:type="dxa"/>
            <w:vAlign w:val="center"/>
          </w:tcPr>
          <w:p>
            <w:pPr>
              <w:wordWrap w:val="0"/>
              <w:spacing w:line="400" w:lineRule="exact"/>
              <w:rPr>
                <w:rFonts w:hint="eastAsia" w:ascii="Times New Roman" w:hAnsi="Times New Roman" w:eastAsia="宋体" w:cs="Times New Roman"/>
                <w:color w:val="auto"/>
                <w:sz w:val="21"/>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42" w:type="dxa"/>
            <w:left w:w="28" w:type="dxa"/>
            <w:bottom w:w="142" w:type="dxa"/>
            <w:right w:w="28" w:type="dxa"/>
          </w:tblCellMar>
        </w:tblPrEx>
        <w:trPr>
          <w:trHeight w:val="720" w:hRule="atLeast"/>
        </w:trPr>
        <w:tc>
          <w:tcPr>
            <w:tcW w:w="2066" w:type="dxa"/>
            <w:vAlign w:val="center"/>
          </w:tcPr>
          <w:p>
            <w:pPr>
              <w:wordWrap w:val="0"/>
              <w:spacing w:line="400" w:lineRule="exact"/>
              <w:jc w:val="center"/>
              <w:rPr>
                <w:rFonts w:hint="eastAsia" w:ascii="Times New Roman" w:hAnsi="Times New Roman" w:eastAsia="宋体" w:cs="Times New Roman"/>
                <w:color w:val="auto"/>
                <w:sz w:val="21"/>
                <w:szCs w:val="20"/>
                <w:highlight w:val="none"/>
              </w:rPr>
            </w:pPr>
          </w:p>
        </w:tc>
        <w:tc>
          <w:tcPr>
            <w:tcW w:w="1000" w:type="dxa"/>
            <w:vAlign w:val="center"/>
          </w:tcPr>
          <w:p>
            <w:pPr>
              <w:wordWrap w:val="0"/>
              <w:spacing w:line="400" w:lineRule="exact"/>
              <w:jc w:val="center"/>
              <w:rPr>
                <w:rFonts w:hint="eastAsia" w:ascii="Times New Roman" w:hAnsi="Times New Roman" w:eastAsia="宋体" w:cs="Times New Roman"/>
                <w:color w:val="auto"/>
                <w:sz w:val="21"/>
                <w:szCs w:val="20"/>
                <w:highlight w:val="none"/>
              </w:rPr>
            </w:pPr>
          </w:p>
        </w:tc>
        <w:tc>
          <w:tcPr>
            <w:tcW w:w="6013" w:type="dxa"/>
            <w:vAlign w:val="center"/>
          </w:tcPr>
          <w:p>
            <w:pPr>
              <w:wordWrap w:val="0"/>
              <w:spacing w:line="400" w:lineRule="exact"/>
              <w:rPr>
                <w:rFonts w:hint="eastAsia" w:ascii="Times New Roman" w:hAnsi="Times New Roman" w:eastAsia="宋体" w:cs="Times New Roman"/>
                <w:color w:val="auto"/>
                <w:sz w:val="21"/>
                <w:szCs w:val="20"/>
                <w:highlight w:val="none"/>
              </w:rPr>
            </w:pPr>
          </w:p>
        </w:tc>
      </w:tr>
    </w:tbl>
    <w:p>
      <w:pPr>
        <w:wordWrap w:val="0"/>
        <w:spacing w:line="400" w:lineRule="exact"/>
        <w:rPr>
          <w:rFonts w:hint="eastAsia" w:ascii="Times New Roman" w:hAnsi="Times New Roman" w:eastAsia="宋体"/>
          <w:color w:val="auto"/>
          <w:sz w:val="21"/>
          <w:szCs w:val="20"/>
          <w:highlight w:val="none"/>
        </w:rPr>
      </w:pPr>
      <w:r>
        <w:rPr>
          <w:rFonts w:hint="eastAsia" w:ascii="Times New Roman" w:hAnsi="Times New Roman" w:eastAsia="宋体"/>
          <w:color w:val="auto"/>
          <w:sz w:val="21"/>
          <w:szCs w:val="20"/>
          <w:highlight w:val="none"/>
        </w:rPr>
        <w:t>注：</w:t>
      </w:r>
      <w:r>
        <w:rPr>
          <w:rFonts w:hint="eastAsia" w:ascii="Times New Roman" w:hAnsi="Times New Roman" w:eastAsia="宋体"/>
          <w:color w:val="auto"/>
          <w:sz w:val="21"/>
          <w:szCs w:val="20"/>
          <w:highlight w:val="none"/>
          <w:lang w:val="en-US" w:eastAsia="zh-CN"/>
        </w:rPr>
        <w:t>1、采购</w:t>
      </w:r>
      <w:r>
        <w:rPr>
          <w:rFonts w:hint="eastAsia" w:ascii="Times New Roman" w:hAnsi="Times New Roman" w:eastAsia="宋体"/>
          <w:color w:val="auto"/>
          <w:sz w:val="21"/>
          <w:szCs w:val="20"/>
          <w:highlight w:val="none"/>
        </w:rPr>
        <w:t>人将在发出中标通知书之前要求中标人按照本表的最低要求填报派驻本标段的其他主要管理人员和技术人员，在经</w:t>
      </w:r>
      <w:r>
        <w:rPr>
          <w:rFonts w:hint="eastAsia" w:ascii="Times New Roman" w:hAnsi="Times New Roman" w:eastAsia="宋体"/>
          <w:color w:val="auto"/>
          <w:sz w:val="21"/>
          <w:szCs w:val="20"/>
          <w:highlight w:val="none"/>
          <w:lang w:val="en-US" w:eastAsia="zh-CN"/>
        </w:rPr>
        <w:t>采购</w:t>
      </w:r>
      <w:r>
        <w:rPr>
          <w:rFonts w:hint="eastAsia" w:ascii="Times New Roman" w:hAnsi="Times New Roman" w:eastAsia="宋体"/>
          <w:color w:val="auto"/>
          <w:sz w:val="21"/>
          <w:szCs w:val="20"/>
          <w:highlight w:val="none"/>
        </w:rPr>
        <w:t>人审批后作为派驻本标段的项目管理机构主要人员且不允许更换。</w:t>
      </w:r>
    </w:p>
    <w:p>
      <w:pPr>
        <w:pStyle w:val="44"/>
        <w:ind w:firstLine="420" w:firstLineChars="200"/>
        <w:rPr>
          <w:rFonts w:hint="eastAsia" w:eastAsia="宋体"/>
          <w:color w:val="auto"/>
          <w:highlight w:val="none"/>
          <w:lang w:val="en-US" w:eastAsia="zh-CN"/>
        </w:rPr>
      </w:pPr>
      <w:r>
        <w:rPr>
          <w:rFonts w:hint="eastAsia" w:ascii="Times New Roman" w:hAnsi="Times New Roman" w:eastAsia="宋体"/>
          <w:color w:val="auto"/>
          <w:sz w:val="21"/>
          <w:szCs w:val="20"/>
          <w:highlight w:val="none"/>
          <w:lang w:val="en-US" w:eastAsia="zh-CN"/>
        </w:rPr>
        <w:t>2、公路工程相关专业职称包括公路工程、桥梁工程、公路与桥梁工程、交通土建、隧道（地下结构）工程、交通工程等专业职称。</w:t>
      </w:r>
    </w:p>
    <w:p>
      <w:pPr>
        <w:spacing w:beforeLines="0" w:afterLines="0"/>
        <w:ind w:firstLine="420" w:firstLineChars="200"/>
        <w:rPr>
          <w:rFonts w:hint="eastAsia" w:ascii="Times New Roman" w:hAnsi="Times New Roman" w:eastAsia="Times New Roman" w:cs="Times New Roman"/>
          <w:sz w:val="21"/>
          <w:szCs w:val="24"/>
        </w:rPr>
      </w:pPr>
    </w:p>
    <w:p>
      <w:pPr>
        <w:pStyle w:val="11"/>
        <w:rPr>
          <w:rFonts w:hint="eastAsia"/>
          <w:sz w:val="21"/>
          <w:szCs w:val="24"/>
        </w:rPr>
      </w:pPr>
    </w:p>
    <w:p>
      <w:pPr>
        <w:tabs>
          <w:tab w:val="left" w:pos="2790"/>
        </w:tabs>
        <w:spacing w:beforeLines="0" w:afterLines="0" w:line="420" w:lineRule="exact"/>
        <w:outlineLvl w:val="2"/>
        <w:rPr>
          <w:rFonts w:hint="eastAsia" w:ascii="Times New Roman" w:hAnsi="Times New Roman" w:eastAsia="Times New Roman"/>
          <w:sz w:val="28"/>
          <w:szCs w:val="24"/>
        </w:rPr>
      </w:pPr>
    </w:p>
    <w:p>
      <w:pPr>
        <w:tabs>
          <w:tab w:val="left" w:pos="2790"/>
        </w:tabs>
        <w:spacing w:beforeLines="0" w:afterLines="0" w:line="420" w:lineRule="exact"/>
        <w:outlineLvl w:val="2"/>
        <w:rPr>
          <w:rFonts w:hint="eastAsia" w:ascii="Times New Roman" w:hAnsi="Times New Roman" w:eastAsia="Times New Roman"/>
          <w:sz w:val="28"/>
          <w:szCs w:val="24"/>
        </w:rPr>
      </w:pPr>
    </w:p>
    <w:p>
      <w:pPr>
        <w:tabs>
          <w:tab w:val="left" w:pos="2790"/>
        </w:tabs>
        <w:spacing w:beforeLines="0" w:afterLines="0" w:line="420" w:lineRule="exact"/>
        <w:outlineLvl w:val="2"/>
        <w:rPr>
          <w:rFonts w:hint="eastAsia" w:ascii="Times New Roman" w:hAnsi="Times New Roman" w:eastAsia="Times New Roman"/>
          <w:sz w:val="28"/>
          <w:szCs w:val="24"/>
        </w:rPr>
      </w:pPr>
    </w:p>
    <w:p>
      <w:pPr>
        <w:tabs>
          <w:tab w:val="left" w:pos="2790"/>
        </w:tabs>
        <w:spacing w:beforeLines="0" w:afterLines="0" w:line="420" w:lineRule="exact"/>
        <w:outlineLvl w:val="2"/>
        <w:rPr>
          <w:rFonts w:hint="eastAsia" w:ascii="Times New Roman" w:hAnsi="Times New Roman" w:eastAsia="Times New Roman"/>
          <w:sz w:val="28"/>
          <w:szCs w:val="24"/>
        </w:rPr>
      </w:pPr>
      <w:r>
        <w:rPr>
          <w:rFonts w:hint="eastAsia" w:ascii="Times New Roman" w:hAnsi="Times New Roman" w:eastAsia="Times New Roman"/>
          <w:sz w:val="28"/>
          <w:szCs w:val="24"/>
        </w:rPr>
        <w:br w:type="page"/>
      </w:r>
      <w:r>
        <w:rPr>
          <w:rFonts w:hint="eastAsia" w:ascii="Times New Roman" w:hAnsi="Times New Roman" w:eastAsia="黑体"/>
          <w:sz w:val="28"/>
          <w:szCs w:val="24"/>
        </w:rPr>
        <w:t>附件五 项目经理委任书</w:t>
      </w:r>
      <w:bookmarkEnd w:id="441"/>
      <w:bookmarkEnd w:id="442"/>
      <w:bookmarkEnd w:id="443"/>
    </w:p>
    <w:p>
      <w:pPr>
        <w:tabs>
          <w:tab w:val="left" w:pos="2790"/>
        </w:tabs>
        <w:spacing w:beforeLines="0" w:afterLines="0" w:line="420" w:lineRule="exact"/>
        <w:rPr>
          <w:rFonts w:hint="eastAsia" w:ascii="Times New Roman" w:hAnsi="Times New Roman" w:eastAsia="Times New Roman"/>
          <w:sz w:val="24"/>
          <w:szCs w:val="24"/>
        </w:rPr>
      </w:pPr>
    </w:p>
    <w:p>
      <w:pPr>
        <w:tabs>
          <w:tab w:val="left" w:pos="2790"/>
        </w:tabs>
        <w:spacing w:beforeLines="0" w:afterLines="0" w:line="420" w:lineRule="exact"/>
        <w:jc w:val="center"/>
        <w:rPr>
          <w:rFonts w:hint="eastAsia" w:ascii="Times New Roman" w:hAnsi="Times New Roman" w:eastAsia="Times New Roman"/>
          <w:sz w:val="28"/>
          <w:szCs w:val="24"/>
          <w:u w:val="single"/>
        </w:rPr>
      </w:pPr>
      <w:r>
        <w:rPr>
          <w:rFonts w:hint="eastAsia" w:ascii="Times New Roman" w:hAnsi="Times New Roman" w:eastAsia="Times New Roman"/>
          <w:sz w:val="28"/>
          <w:szCs w:val="24"/>
          <w:u w:val="single"/>
        </w:rPr>
        <w:t>(</w:t>
      </w:r>
      <w:r>
        <w:rPr>
          <w:rFonts w:hint="eastAsia" w:ascii="Times New Roman" w:hAnsi="Times New Roman" w:eastAsia="黑体"/>
          <w:sz w:val="28"/>
          <w:szCs w:val="24"/>
          <w:u w:val="single"/>
        </w:rPr>
        <w:t>承包人全称)</w:t>
      </w:r>
    </w:p>
    <w:p>
      <w:pPr>
        <w:tabs>
          <w:tab w:val="left" w:pos="2790"/>
        </w:tabs>
        <w:spacing w:beforeLines="0" w:afterLines="0" w:line="420" w:lineRule="exact"/>
        <w:jc w:val="center"/>
        <w:rPr>
          <w:rFonts w:hint="eastAsia" w:ascii="Times New Roman" w:hAnsi="Times New Roman" w:eastAsia="Times New Roman"/>
          <w:sz w:val="28"/>
          <w:szCs w:val="24"/>
        </w:rPr>
      </w:pPr>
      <w:r>
        <w:rPr>
          <w:rFonts w:hint="eastAsia" w:ascii="Times New Roman" w:hAnsi="Times New Roman" w:eastAsia="Times New Roman"/>
          <w:sz w:val="28"/>
          <w:szCs w:val="24"/>
          <w:u w:val="single"/>
        </w:rPr>
        <w:t>(</w:t>
      </w:r>
      <w:r>
        <w:rPr>
          <w:rFonts w:hint="eastAsia" w:ascii="Times New Roman" w:hAnsi="Times New Roman" w:eastAsia="黑体"/>
          <w:sz w:val="28"/>
          <w:szCs w:val="24"/>
          <w:u w:val="single"/>
        </w:rPr>
        <w:t>合同工程名称)</w:t>
      </w:r>
      <w:r>
        <w:rPr>
          <w:rFonts w:hint="eastAsia" w:ascii="Times New Roman" w:hAnsi="Times New Roman" w:eastAsia="黑体"/>
          <w:sz w:val="28"/>
          <w:szCs w:val="24"/>
        </w:rPr>
        <w:t>项目经理委任书</w:t>
      </w:r>
    </w:p>
    <w:p>
      <w:pPr>
        <w:tabs>
          <w:tab w:val="left" w:pos="2790"/>
        </w:tabs>
        <w:spacing w:beforeLines="0" w:afterLines="0" w:line="500" w:lineRule="exact"/>
        <w:rPr>
          <w:rFonts w:hint="default"/>
          <w:sz w:val="21"/>
          <w:szCs w:val="24"/>
        </w:rPr>
      </w:pPr>
    </w:p>
    <w:p>
      <w:pPr>
        <w:tabs>
          <w:tab w:val="left" w:pos="2790"/>
        </w:tabs>
        <w:spacing w:beforeLines="0" w:afterLines="0" w:line="500" w:lineRule="exact"/>
        <w:rPr>
          <w:rFonts w:hint="default"/>
          <w:sz w:val="21"/>
          <w:szCs w:val="24"/>
        </w:rPr>
      </w:pPr>
      <w:r>
        <w:rPr>
          <w:rFonts w:hint="default" w:ascii="宋体" w:eastAsia="宋体"/>
          <w:sz w:val="21"/>
          <w:szCs w:val="24"/>
        </w:rPr>
        <w:t>致：</w:t>
      </w:r>
      <w:r>
        <w:rPr>
          <w:rFonts w:hint="default"/>
          <w:sz w:val="21"/>
          <w:szCs w:val="24"/>
          <w:u w:val="single"/>
        </w:rPr>
        <w:t>(</w:t>
      </w:r>
      <w:r>
        <w:rPr>
          <w:rFonts w:hint="default" w:ascii="宋体" w:eastAsia="宋体"/>
          <w:sz w:val="21"/>
          <w:szCs w:val="24"/>
          <w:u w:val="single"/>
        </w:rPr>
        <w:t>发包人全称)</w:t>
      </w:r>
    </w:p>
    <w:p>
      <w:pPr>
        <w:tabs>
          <w:tab w:val="left" w:pos="2790"/>
        </w:tabs>
        <w:spacing w:beforeLines="0" w:afterLines="0" w:line="500" w:lineRule="exact"/>
        <w:ind w:firstLine="420" w:firstLineChars="200"/>
        <w:rPr>
          <w:rFonts w:hint="default"/>
          <w:sz w:val="21"/>
          <w:szCs w:val="24"/>
        </w:rPr>
      </w:pPr>
      <w:r>
        <w:rPr>
          <w:rFonts w:hint="default"/>
          <w:sz w:val="21"/>
          <w:szCs w:val="24"/>
          <w:u w:val="single"/>
        </w:rPr>
        <w:t>(</w:t>
      </w:r>
      <w:r>
        <w:rPr>
          <w:rFonts w:hint="default" w:ascii="宋体" w:eastAsia="宋体"/>
          <w:sz w:val="21"/>
          <w:szCs w:val="24"/>
          <w:u w:val="single"/>
        </w:rPr>
        <w:t>承包人全称)</w:t>
      </w:r>
      <w:r>
        <w:rPr>
          <w:rFonts w:hint="default" w:ascii="宋体" w:eastAsia="宋体"/>
          <w:sz w:val="21"/>
          <w:szCs w:val="24"/>
        </w:rPr>
        <w:t>法定代表人</w:t>
      </w:r>
      <w:r>
        <w:rPr>
          <w:rFonts w:hint="default"/>
          <w:sz w:val="21"/>
          <w:szCs w:val="24"/>
          <w:u w:val="single"/>
        </w:rPr>
        <w:t>(</w:t>
      </w:r>
      <w:r>
        <w:rPr>
          <w:rFonts w:hint="default" w:ascii="宋体" w:eastAsia="宋体"/>
          <w:sz w:val="21"/>
          <w:szCs w:val="24"/>
          <w:u w:val="single"/>
        </w:rPr>
        <w:t>职务、姓名)</w:t>
      </w:r>
      <w:r>
        <w:rPr>
          <w:rFonts w:hint="default" w:ascii="宋体" w:eastAsia="宋体"/>
          <w:sz w:val="21"/>
          <w:szCs w:val="24"/>
        </w:rPr>
        <w:t>代表本单位委任</w:t>
      </w:r>
      <w:r>
        <w:rPr>
          <w:rFonts w:hint="default"/>
          <w:sz w:val="21"/>
          <w:szCs w:val="24"/>
          <w:u w:val="single"/>
        </w:rPr>
        <w:t>(</w:t>
      </w:r>
      <w:r>
        <w:rPr>
          <w:rFonts w:hint="default" w:ascii="宋体" w:eastAsia="宋体"/>
          <w:sz w:val="21"/>
          <w:szCs w:val="24"/>
          <w:u w:val="single"/>
        </w:rPr>
        <w:t>职务、姓名)</w:t>
      </w:r>
      <w:r>
        <w:rPr>
          <w:rFonts w:hint="default" w:ascii="宋体" w:eastAsia="宋体"/>
          <w:sz w:val="21"/>
          <w:szCs w:val="24"/>
        </w:rPr>
        <w:t>为</w:t>
      </w:r>
      <w:r>
        <w:rPr>
          <w:rFonts w:hint="default"/>
          <w:sz w:val="21"/>
          <w:szCs w:val="24"/>
          <w:u w:val="single"/>
        </w:rPr>
        <w:t>(</w:t>
      </w:r>
      <w:r>
        <w:rPr>
          <w:rFonts w:hint="default" w:ascii="宋体" w:eastAsia="宋体"/>
          <w:sz w:val="21"/>
          <w:szCs w:val="24"/>
          <w:u w:val="single"/>
        </w:rPr>
        <w:t>合同工程名称)</w:t>
      </w:r>
      <w:r>
        <w:rPr>
          <w:rFonts w:hint="default" w:ascii="宋体" w:eastAsia="宋体"/>
          <w:sz w:val="21"/>
          <w:szCs w:val="24"/>
        </w:rPr>
        <w:t>的项目经理。凡本合同执行中的有关技术、工程进度、现场管理、质量检验、结算与支付等方面工作，由</w:t>
      </w:r>
      <w:r>
        <w:rPr>
          <w:rFonts w:hint="default"/>
          <w:sz w:val="21"/>
          <w:szCs w:val="24"/>
          <w:u w:val="single"/>
        </w:rPr>
        <w:t>(</w:t>
      </w:r>
      <w:r>
        <w:rPr>
          <w:rFonts w:hint="default" w:ascii="宋体" w:eastAsia="宋体"/>
          <w:sz w:val="21"/>
          <w:szCs w:val="24"/>
          <w:u w:val="single"/>
        </w:rPr>
        <w:t>姓名)</w:t>
      </w:r>
      <w:r>
        <w:rPr>
          <w:rFonts w:hint="default" w:ascii="宋体" w:eastAsia="宋体"/>
          <w:sz w:val="21"/>
          <w:szCs w:val="24"/>
        </w:rPr>
        <w:t>代表本单位全面负责。</w:t>
      </w:r>
    </w:p>
    <w:p>
      <w:pPr>
        <w:tabs>
          <w:tab w:val="left" w:pos="2790"/>
        </w:tabs>
        <w:spacing w:beforeLines="0" w:afterLines="0" w:line="500" w:lineRule="exact"/>
        <w:rPr>
          <w:rFonts w:hint="default"/>
          <w:sz w:val="21"/>
          <w:szCs w:val="24"/>
        </w:rPr>
      </w:pPr>
    </w:p>
    <w:p>
      <w:pPr>
        <w:tabs>
          <w:tab w:val="left" w:pos="2790"/>
        </w:tabs>
        <w:spacing w:beforeLines="0" w:afterLines="0" w:line="500" w:lineRule="exact"/>
        <w:rPr>
          <w:rFonts w:hint="default"/>
          <w:sz w:val="21"/>
          <w:szCs w:val="24"/>
        </w:rPr>
      </w:pPr>
    </w:p>
    <w:p>
      <w:pPr>
        <w:tabs>
          <w:tab w:val="left" w:pos="2790"/>
        </w:tabs>
        <w:spacing w:beforeLines="0" w:afterLines="0" w:line="500" w:lineRule="exact"/>
        <w:ind w:firstLine="3570" w:firstLineChars="1700"/>
        <w:rPr>
          <w:rFonts w:hint="default"/>
          <w:sz w:val="21"/>
          <w:szCs w:val="24"/>
        </w:rPr>
      </w:pPr>
      <w:r>
        <w:rPr>
          <w:rFonts w:hint="default" w:ascii="宋体" w:eastAsia="宋体"/>
          <w:sz w:val="21"/>
          <w:szCs w:val="24"/>
        </w:rPr>
        <w:t>承  包  人：</w:t>
      </w:r>
      <w:r>
        <w:rPr>
          <w:rFonts w:hint="default"/>
          <w:sz w:val="21"/>
          <w:szCs w:val="24"/>
          <w:u w:val="single"/>
        </w:rPr>
        <w:t xml:space="preserve">                   </w:t>
      </w:r>
      <w:r>
        <w:rPr>
          <w:rFonts w:hint="default"/>
          <w:sz w:val="21"/>
          <w:szCs w:val="24"/>
        </w:rPr>
        <w:t>(</w:t>
      </w:r>
      <w:r>
        <w:rPr>
          <w:rFonts w:hint="default" w:ascii="宋体" w:eastAsia="宋体"/>
          <w:sz w:val="21"/>
          <w:szCs w:val="24"/>
        </w:rPr>
        <w:t>盖单位章)</w:t>
      </w:r>
    </w:p>
    <w:p>
      <w:pPr>
        <w:tabs>
          <w:tab w:val="left" w:pos="2790"/>
        </w:tabs>
        <w:spacing w:beforeLines="0" w:afterLines="0" w:line="500" w:lineRule="exact"/>
        <w:ind w:firstLine="3570" w:firstLineChars="1700"/>
        <w:rPr>
          <w:rFonts w:hint="default"/>
          <w:sz w:val="21"/>
          <w:szCs w:val="24"/>
        </w:rPr>
      </w:pPr>
      <w:r>
        <w:rPr>
          <w:rFonts w:hint="default" w:ascii="宋体" w:eastAsia="宋体"/>
          <w:sz w:val="21"/>
          <w:szCs w:val="24"/>
        </w:rPr>
        <w:t>法定代表人：</w:t>
      </w:r>
      <w:r>
        <w:rPr>
          <w:rFonts w:hint="default"/>
          <w:sz w:val="21"/>
          <w:szCs w:val="24"/>
          <w:u w:val="single"/>
        </w:rPr>
        <w:t xml:space="preserve">      (</w:t>
      </w:r>
      <w:r>
        <w:rPr>
          <w:rFonts w:hint="default" w:ascii="宋体" w:eastAsia="宋体"/>
          <w:sz w:val="21"/>
          <w:szCs w:val="24"/>
          <w:u w:val="single"/>
        </w:rPr>
        <w:t xml:space="preserve">职务)       </w:t>
      </w:r>
    </w:p>
    <w:p>
      <w:pPr>
        <w:tabs>
          <w:tab w:val="left" w:pos="2790"/>
        </w:tabs>
        <w:spacing w:beforeLines="0" w:afterLines="0" w:line="500" w:lineRule="exact"/>
        <w:ind w:firstLine="4830" w:firstLineChars="2300"/>
        <w:rPr>
          <w:rFonts w:hint="default"/>
          <w:sz w:val="21"/>
          <w:szCs w:val="24"/>
        </w:rPr>
      </w:pPr>
      <w:r>
        <w:rPr>
          <w:rFonts w:hint="default"/>
          <w:sz w:val="21"/>
          <w:szCs w:val="24"/>
          <w:u w:val="single"/>
        </w:rPr>
        <w:t xml:space="preserve">      (</w:t>
      </w:r>
      <w:r>
        <w:rPr>
          <w:rFonts w:hint="default" w:ascii="宋体" w:eastAsia="宋体"/>
          <w:sz w:val="21"/>
          <w:szCs w:val="24"/>
          <w:u w:val="single"/>
        </w:rPr>
        <w:t xml:space="preserve">姓名)       </w:t>
      </w:r>
    </w:p>
    <w:p>
      <w:pPr>
        <w:tabs>
          <w:tab w:val="left" w:pos="2790"/>
        </w:tabs>
        <w:spacing w:beforeLines="0" w:afterLines="0" w:line="500" w:lineRule="exact"/>
        <w:ind w:firstLine="4830" w:firstLineChars="2300"/>
        <w:rPr>
          <w:rFonts w:hint="default"/>
          <w:sz w:val="21"/>
          <w:szCs w:val="24"/>
        </w:rPr>
      </w:pPr>
      <w:r>
        <w:rPr>
          <w:rFonts w:hint="default"/>
          <w:sz w:val="21"/>
          <w:szCs w:val="24"/>
          <w:u w:val="single"/>
        </w:rPr>
        <w:t xml:space="preserve">      (</w:t>
      </w:r>
      <w:r>
        <w:rPr>
          <w:rFonts w:hint="default" w:ascii="宋体" w:eastAsia="宋体"/>
          <w:sz w:val="21"/>
          <w:szCs w:val="24"/>
          <w:u w:val="single"/>
        </w:rPr>
        <w:t xml:space="preserve">签字)       </w:t>
      </w:r>
    </w:p>
    <w:p>
      <w:pPr>
        <w:tabs>
          <w:tab w:val="left" w:pos="2790"/>
        </w:tabs>
        <w:spacing w:beforeLines="0" w:afterLines="0" w:line="500" w:lineRule="exact"/>
        <w:ind w:firstLine="4867" w:firstLineChars="2318"/>
        <w:rPr>
          <w:rFonts w:hint="default"/>
          <w:sz w:val="21"/>
          <w:szCs w:val="24"/>
        </w:rPr>
      </w:pPr>
      <w:r>
        <w:rPr>
          <w:rFonts w:hint="default"/>
          <w:sz w:val="21"/>
          <w:szCs w:val="24"/>
          <w:u w:val="single"/>
        </w:rPr>
        <w:t xml:space="preserve">      </w:t>
      </w:r>
      <w:r>
        <w:rPr>
          <w:rFonts w:hint="default" w:ascii="宋体" w:eastAsia="宋体"/>
          <w:sz w:val="21"/>
          <w:szCs w:val="24"/>
        </w:rPr>
        <w:t>年</w:t>
      </w:r>
      <w:r>
        <w:rPr>
          <w:rFonts w:hint="default"/>
          <w:sz w:val="21"/>
          <w:szCs w:val="24"/>
          <w:u w:val="single"/>
        </w:rPr>
        <w:t xml:space="preserve">   </w:t>
      </w:r>
      <w:r>
        <w:rPr>
          <w:rFonts w:hint="default" w:ascii="宋体" w:eastAsia="宋体"/>
          <w:sz w:val="21"/>
          <w:szCs w:val="24"/>
        </w:rPr>
        <w:t>月</w:t>
      </w:r>
      <w:r>
        <w:rPr>
          <w:rFonts w:hint="default"/>
          <w:sz w:val="21"/>
          <w:szCs w:val="24"/>
          <w:u w:val="single"/>
        </w:rPr>
        <w:t xml:space="preserve">    </w:t>
      </w:r>
      <w:r>
        <w:rPr>
          <w:rFonts w:hint="default" w:ascii="宋体" w:eastAsia="宋体"/>
          <w:sz w:val="21"/>
          <w:szCs w:val="24"/>
        </w:rPr>
        <w:t>日</w:t>
      </w:r>
    </w:p>
    <w:p>
      <w:pPr>
        <w:tabs>
          <w:tab w:val="left" w:pos="2790"/>
        </w:tabs>
        <w:spacing w:beforeLines="0" w:afterLines="0" w:line="500" w:lineRule="exact"/>
        <w:rPr>
          <w:rFonts w:hint="default"/>
          <w:sz w:val="21"/>
          <w:szCs w:val="24"/>
        </w:rPr>
      </w:pPr>
    </w:p>
    <w:p>
      <w:pPr>
        <w:tabs>
          <w:tab w:val="left" w:pos="2790"/>
        </w:tabs>
        <w:spacing w:beforeLines="0" w:afterLines="0" w:line="500" w:lineRule="exact"/>
        <w:rPr>
          <w:rFonts w:hint="default"/>
          <w:sz w:val="21"/>
          <w:szCs w:val="24"/>
        </w:rPr>
      </w:pPr>
      <w:r>
        <w:rPr>
          <w:rFonts w:hint="default" w:ascii="宋体" w:eastAsia="宋体"/>
          <w:sz w:val="21"/>
          <w:szCs w:val="24"/>
        </w:rPr>
        <w:t>抄送：</w:t>
      </w:r>
      <w:r>
        <w:rPr>
          <w:rFonts w:hint="default"/>
          <w:sz w:val="21"/>
          <w:szCs w:val="24"/>
          <w:u w:val="single"/>
        </w:rPr>
        <w:t>(</w:t>
      </w:r>
      <w:r>
        <w:rPr>
          <w:rFonts w:hint="default" w:ascii="宋体" w:eastAsia="宋体"/>
          <w:sz w:val="21"/>
          <w:szCs w:val="24"/>
          <w:u w:val="single"/>
        </w:rPr>
        <w:t>监理人)</w:t>
      </w:r>
    </w:p>
    <w:p>
      <w:pPr>
        <w:tabs>
          <w:tab w:val="left" w:pos="2790"/>
        </w:tabs>
        <w:spacing w:beforeLines="0" w:afterLines="0" w:line="500" w:lineRule="exact"/>
        <w:rPr>
          <w:rFonts w:hint="default"/>
          <w:sz w:val="21"/>
          <w:szCs w:val="24"/>
        </w:rPr>
      </w:pPr>
    </w:p>
    <w:p>
      <w:pPr>
        <w:tabs>
          <w:tab w:val="left" w:pos="2790"/>
        </w:tabs>
        <w:spacing w:beforeLines="0" w:afterLines="0" w:line="420" w:lineRule="exact"/>
        <w:outlineLvl w:val="2"/>
        <w:rPr>
          <w:rFonts w:hint="eastAsia" w:ascii="Times New Roman" w:hAnsi="Times New Roman" w:eastAsia="Times New Roman"/>
          <w:sz w:val="28"/>
          <w:szCs w:val="24"/>
        </w:rPr>
      </w:pPr>
      <w:r>
        <w:rPr>
          <w:rFonts w:hint="default"/>
          <w:sz w:val="24"/>
          <w:szCs w:val="24"/>
        </w:rPr>
        <w:br w:type="page"/>
      </w:r>
      <w:bookmarkStart w:id="444" w:name="_Toc514147039"/>
      <w:bookmarkStart w:id="445" w:name="_Toc15679"/>
      <w:bookmarkStart w:id="446" w:name="_Toc14340"/>
      <w:r>
        <w:rPr>
          <w:rFonts w:hint="eastAsia" w:ascii="Times New Roman" w:hAnsi="Times New Roman" w:eastAsia="黑体"/>
          <w:sz w:val="28"/>
          <w:szCs w:val="24"/>
        </w:rPr>
        <w:t>附件六</w:t>
      </w:r>
      <w:r>
        <w:rPr>
          <w:rFonts w:hint="eastAsia" w:ascii="Times New Roman" w:hAnsi="Times New Roman" w:eastAsia="Times New Roman"/>
          <w:sz w:val="28"/>
          <w:szCs w:val="24"/>
        </w:rPr>
        <w:t xml:space="preserve">  </w:t>
      </w:r>
      <w:r>
        <w:rPr>
          <w:rFonts w:hint="eastAsia" w:ascii="Times New Roman" w:hAnsi="Times New Roman" w:eastAsia="黑体"/>
          <w:sz w:val="28"/>
          <w:szCs w:val="24"/>
        </w:rPr>
        <w:t>履约担保格式</w:t>
      </w:r>
      <w:bookmarkEnd w:id="444"/>
      <w:bookmarkEnd w:id="445"/>
      <w:bookmarkEnd w:id="446"/>
    </w:p>
    <w:p>
      <w:pPr>
        <w:tabs>
          <w:tab w:val="left" w:pos="2790"/>
        </w:tabs>
        <w:spacing w:beforeLines="0" w:afterLines="0" w:line="420" w:lineRule="exact"/>
        <w:jc w:val="center"/>
        <w:rPr>
          <w:rFonts w:hint="eastAsia" w:ascii="Times New Roman" w:hAnsi="Times New Roman" w:eastAsia="Times New Roman"/>
          <w:sz w:val="28"/>
          <w:szCs w:val="24"/>
        </w:rPr>
      </w:pPr>
      <w:r>
        <w:rPr>
          <w:rFonts w:hint="eastAsia" w:ascii="Times New Roman" w:hAnsi="Times New Roman" w:eastAsia="黑体"/>
          <w:sz w:val="28"/>
          <w:szCs w:val="24"/>
        </w:rPr>
        <w:t>履约担保</w:t>
      </w:r>
    </w:p>
    <w:p>
      <w:pPr>
        <w:tabs>
          <w:tab w:val="left" w:pos="2790"/>
        </w:tabs>
        <w:spacing w:beforeLines="0" w:afterLines="0" w:line="520" w:lineRule="exact"/>
        <w:rPr>
          <w:rFonts w:hint="default"/>
          <w:sz w:val="21"/>
          <w:szCs w:val="24"/>
        </w:rPr>
      </w:pPr>
    </w:p>
    <w:p>
      <w:pPr>
        <w:tabs>
          <w:tab w:val="left" w:pos="2790"/>
        </w:tabs>
        <w:spacing w:beforeLines="0" w:afterLines="0" w:line="520" w:lineRule="exact"/>
        <w:rPr>
          <w:rFonts w:hint="default"/>
          <w:sz w:val="21"/>
          <w:szCs w:val="24"/>
        </w:rPr>
      </w:pPr>
      <w:r>
        <w:rPr>
          <w:rFonts w:hint="default"/>
          <w:sz w:val="21"/>
          <w:szCs w:val="24"/>
          <w:u w:val="single"/>
        </w:rPr>
        <w:t xml:space="preserve">             </w:t>
      </w:r>
      <w:r>
        <w:rPr>
          <w:rFonts w:hint="default"/>
          <w:sz w:val="21"/>
          <w:szCs w:val="24"/>
        </w:rPr>
        <w:t xml:space="preserve"> (</w:t>
      </w:r>
      <w:r>
        <w:rPr>
          <w:rFonts w:hint="default" w:ascii="宋体" w:eastAsia="宋体"/>
          <w:sz w:val="21"/>
          <w:szCs w:val="24"/>
        </w:rPr>
        <w:t>发包人名称)：</w:t>
      </w:r>
    </w:p>
    <w:p>
      <w:pPr>
        <w:tabs>
          <w:tab w:val="left" w:pos="2790"/>
        </w:tabs>
        <w:spacing w:beforeLines="0" w:afterLines="0" w:line="520" w:lineRule="exact"/>
        <w:ind w:firstLine="420" w:firstLineChars="200"/>
        <w:rPr>
          <w:rFonts w:hint="default"/>
          <w:sz w:val="21"/>
          <w:szCs w:val="24"/>
        </w:rPr>
      </w:pPr>
      <w:r>
        <w:rPr>
          <w:rFonts w:hint="default" w:ascii="宋体" w:eastAsia="宋体"/>
          <w:sz w:val="21"/>
          <w:szCs w:val="24"/>
        </w:rPr>
        <w:t>鉴于</w:t>
      </w:r>
      <w:r>
        <w:rPr>
          <w:rFonts w:hint="default"/>
          <w:sz w:val="21"/>
          <w:szCs w:val="24"/>
          <w:u w:val="single"/>
        </w:rPr>
        <w:t xml:space="preserve">             </w:t>
      </w:r>
      <w:r>
        <w:rPr>
          <w:rFonts w:hint="default"/>
          <w:sz w:val="21"/>
          <w:szCs w:val="24"/>
        </w:rPr>
        <w:t>(</w:t>
      </w:r>
      <w:r>
        <w:rPr>
          <w:rFonts w:hint="default" w:ascii="宋体" w:eastAsia="宋体"/>
          <w:sz w:val="21"/>
          <w:szCs w:val="24"/>
        </w:rPr>
        <w:t>发包人名称，以下简称“发包人”)接受</w:t>
      </w:r>
      <w:r>
        <w:rPr>
          <w:rFonts w:hint="default"/>
          <w:sz w:val="21"/>
          <w:szCs w:val="24"/>
          <w:u w:val="single"/>
        </w:rPr>
        <w:t xml:space="preserve">             </w:t>
      </w:r>
      <w:r>
        <w:rPr>
          <w:rFonts w:hint="default"/>
          <w:sz w:val="21"/>
          <w:szCs w:val="24"/>
        </w:rPr>
        <w:t xml:space="preserve"> (</w:t>
      </w:r>
      <w:r>
        <w:rPr>
          <w:rFonts w:hint="default" w:ascii="宋体" w:eastAsia="宋体"/>
          <w:sz w:val="21"/>
          <w:szCs w:val="24"/>
        </w:rPr>
        <w:t>承包人名称)(以下称“承包人”)于</w:t>
      </w:r>
      <w:r>
        <w:rPr>
          <w:rFonts w:hint="default"/>
          <w:sz w:val="21"/>
          <w:szCs w:val="24"/>
          <w:u w:val="single"/>
        </w:rPr>
        <w:t xml:space="preserve">    </w:t>
      </w:r>
      <w:r>
        <w:rPr>
          <w:rFonts w:hint="default" w:ascii="宋体" w:eastAsia="宋体"/>
          <w:sz w:val="21"/>
          <w:szCs w:val="24"/>
        </w:rPr>
        <w:t>年</w:t>
      </w:r>
      <w:r>
        <w:rPr>
          <w:rFonts w:hint="default"/>
          <w:sz w:val="21"/>
          <w:szCs w:val="24"/>
          <w:u w:val="single"/>
        </w:rPr>
        <w:t xml:space="preserve">   </w:t>
      </w:r>
      <w:r>
        <w:rPr>
          <w:rFonts w:hint="default" w:ascii="宋体" w:eastAsia="宋体"/>
          <w:sz w:val="21"/>
          <w:szCs w:val="24"/>
        </w:rPr>
        <w:t>月</w:t>
      </w:r>
      <w:r>
        <w:rPr>
          <w:rFonts w:hint="default"/>
          <w:sz w:val="21"/>
          <w:szCs w:val="24"/>
          <w:u w:val="single"/>
        </w:rPr>
        <w:t xml:space="preserve">   </w:t>
      </w:r>
      <w:r>
        <w:rPr>
          <w:rFonts w:hint="default" w:ascii="宋体" w:eastAsia="宋体"/>
          <w:sz w:val="21"/>
          <w:szCs w:val="24"/>
        </w:rPr>
        <w:t>日参加</w:t>
      </w:r>
      <w:r>
        <w:rPr>
          <w:rFonts w:hint="default"/>
          <w:sz w:val="21"/>
          <w:szCs w:val="24"/>
          <w:u w:val="single"/>
        </w:rPr>
        <w:t xml:space="preserve">          </w:t>
      </w:r>
      <w:r>
        <w:rPr>
          <w:rFonts w:hint="default"/>
          <w:sz w:val="21"/>
          <w:szCs w:val="24"/>
        </w:rPr>
        <w:t xml:space="preserve"> (</w:t>
      </w:r>
      <w:r>
        <w:rPr>
          <w:rFonts w:hint="default" w:ascii="宋体" w:eastAsia="宋体"/>
          <w:sz w:val="21"/>
          <w:szCs w:val="24"/>
        </w:rPr>
        <w:t>项目名称)施工的投标。我方愿意无条件地、不可撤销地就承包人履行与你方订立的合同，向你方提供担保。</w:t>
      </w:r>
    </w:p>
    <w:p>
      <w:pPr>
        <w:tabs>
          <w:tab w:val="left" w:pos="2790"/>
        </w:tabs>
        <w:spacing w:beforeLines="0" w:afterLines="0" w:line="520" w:lineRule="exact"/>
        <w:ind w:firstLine="420" w:firstLineChars="200"/>
        <w:rPr>
          <w:rFonts w:hint="default"/>
          <w:sz w:val="21"/>
          <w:szCs w:val="24"/>
        </w:rPr>
      </w:pPr>
      <w:r>
        <w:rPr>
          <w:rFonts w:hint="default"/>
          <w:sz w:val="21"/>
          <w:szCs w:val="24"/>
        </w:rPr>
        <w:t>1.</w:t>
      </w:r>
      <w:r>
        <w:rPr>
          <w:rFonts w:hint="default" w:ascii="宋体" w:eastAsia="宋体"/>
          <w:sz w:val="21"/>
          <w:szCs w:val="24"/>
        </w:rPr>
        <w:t>担保金额人民币(大写)</w:t>
      </w:r>
      <w:r>
        <w:rPr>
          <w:rFonts w:hint="default"/>
          <w:sz w:val="21"/>
          <w:szCs w:val="24"/>
          <w:u w:val="single"/>
        </w:rPr>
        <w:t xml:space="preserve">           </w:t>
      </w:r>
      <w:r>
        <w:rPr>
          <w:rFonts w:hint="default" w:ascii="宋体" w:eastAsia="宋体"/>
          <w:sz w:val="21"/>
          <w:szCs w:val="24"/>
        </w:rPr>
        <w:t>元(￥</w:t>
      </w:r>
      <w:r>
        <w:rPr>
          <w:rFonts w:hint="default"/>
          <w:sz w:val="21"/>
          <w:szCs w:val="24"/>
          <w:u w:val="single"/>
        </w:rPr>
        <w:t xml:space="preserve">           </w:t>
      </w:r>
      <w:r>
        <w:rPr>
          <w:rFonts w:hint="default"/>
          <w:sz w:val="21"/>
          <w:szCs w:val="24"/>
        </w:rPr>
        <w:t>)</w:t>
      </w:r>
      <w:r>
        <w:rPr>
          <w:rFonts w:hint="default" w:ascii="宋体" w:eastAsia="宋体"/>
          <w:sz w:val="21"/>
          <w:szCs w:val="24"/>
        </w:rPr>
        <w:t>。</w:t>
      </w:r>
    </w:p>
    <w:p>
      <w:pPr>
        <w:tabs>
          <w:tab w:val="left" w:pos="2790"/>
        </w:tabs>
        <w:spacing w:beforeLines="0" w:afterLines="0" w:line="520" w:lineRule="exact"/>
        <w:ind w:firstLine="420" w:firstLineChars="200"/>
        <w:rPr>
          <w:rFonts w:hint="default"/>
          <w:sz w:val="21"/>
          <w:szCs w:val="24"/>
        </w:rPr>
      </w:pPr>
      <w:r>
        <w:rPr>
          <w:rFonts w:hint="default"/>
          <w:sz w:val="21"/>
          <w:szCs w:val="24"/>
        </w:rPr>
        <w:t>2.</w:t>
      </w:r>
      <w:r>
        <w:rPr>
          <w:rFonts w:hint="default" w:ascii="宋体" w:eastAsia="宋体"/>
          <w:sz w:val="21"/>
          <w:szCs w:val="24"/>
        </w:rPr>
        <w:t>担保有效期自发包人与承包人签订的合同生效之日起至发包人签发交工验收证书之日止。</w:t>
      </w:r>
    </w:p>
    <w:p>
      <w:pPr>
        <w:tabs>
          <w:tab w:val="left" w:pos="2790"/>
        </w:tabs>
        <w:spacing w:beforeLines="0" w:afterLines="0" w:line="520" w:lineRule="exact"/>
        <w:ind w:firstLine="420" w:firstLineChars="200"/>
        <w:rPr>
          <w:rFonts w:hint="default"/>
          <w:sz w:val="21"/>
          <w:szCs w:val="24"/>
        </w:rPr>
      </w:pPr>
      <w:r>
        <w:rPr>
          <w:rFonts w:hint="default"/>
          <w:sz w:val="21"/>
          <w:szCs w:val="24"/>
        </w:rPr>
        <w:t>3.</w:t>
      </w:r>
      <w:r>
        <w:rPr>
          <w:rFonts w:hint="default" w:ascii="宋体" w:eastAsia="宋体"/>
          <w:sz w:val="21"/>
          <w:szCs w:val="24"/>
        </w:rPr>
        <w:t>在本担保有效期内，因承包人违反合同约定的义务给你方造成经济损失时，我方在收到你方以书面形式提出的在担保金额内的赔偿要求后，在7天内无条件支付，无须你方出具证明或陈述理由。</w:t>
      </w:r>
    </w:p>
    <w:p>
      <w:pPr>
        <w:tabs>
          <w:tab w:val="left" w:pos="2790"/>
        </w:tabs>
        <w:spacing w:beforeLines="0" w:afterLines="0" w:line="520" w:lineRule="exact"/>
        <w:ind w:firstLine="420" w:firstLineChars="200"/>
        <w:rPr>
          <w:rFonts w:hint="default"/>
          <w:sz w:val="21"/>
          <w:szCs w:val="24"/>
        </w:rPr>
      </w:pPr>
      <w:r>
        <w:rPr>
          <w:rFonts w:hint="default"/>
          <w:sz w:val="21"/>
          <w:szCs w:val="24"/>
        </w:rPr>
        <w:t>4.</w:t>
      </w:r>
      <w:r>
        <w:rPr>
          <w:rFonts w:hint="default" w:ascii="宋体" w:eastAsia="宋体"/>
          <w:sz w:val="21"/>
          <w:szCs w:val="24"/>
        </w:rPr>
        <w:t>发包人和承包人按合同条款第15条变更合同时，我方承担本担保规定的义务不变。</w:t>
      </w:r>
    </w:p>
    <w:p>
      <w:pPr>
        <w:tabs>
          <w:tab w:val="left" w:pos="2790"/>
        </w:tabs>
        <w:spacing w:beforeLines="0" w:afterLines="0" w:line="520" w:lineRule="exact"/>
        <w:rPr>
          <w:rFonts w:hint="default"/>
          <w:sz w:val="21"/>
          <w:szCs w:val="24"/>
        </w:rPr>
      </w:pPr>
    </w:p>
    <w:p>
      <w:pPr>
        <w:tabs>
          <w:tab w:val="left" w:pos="2790"/>
        </w:tabs>
        <w:spacing w:beforeLines="0" w:afterLines="0" w:line="520" w:lineRule="exact"/>
        <w:rPr>
          <w:rFonts w:hint="default"/>
          <w:sz w:val="21"/>
          <w:szCs w:val="24"/>
        </w:rPr>
      </w:pPr>
    </w:p>
    <w:p>
      <w:pPr>
        <w:tabs>
          <w:tab w:val="left" w:pos="2790"/>
        </w:tabs>
        <w:spacing w:beforeLines="0" w:afterLines="0" w:line="520" w:lineRule="exact"/>
        <w:ind w:firstLine="3675" w:firstLineChars="1750"/>
        <w:rPr>
          <w:rFonts w:hint="default"/>
          <w:sz w:val="21"/>
          <w:szCs w:val="24"/>
        </w:rPr>
      </w:pPr>
      <w:r>
        <w:rPr>
          <w:rFonts w:hint="default" w:ascii="宋体" w:eastAsia="宋体"/>
          <w:sz w:val="21"/>
          <w:szCs w:val="24"/>
        </w:rPr>
        <w:t>担 保 人：</w:t>
      </w:r>
      <w:r>
        <w:rPr>
          <w:rFonts w:hint="default"/>
          <w:sz w:val="21"/>
          <w:szCs w:val="24"/>
          <w:u w:val="single"/>
        </w:rPr>
        <w:t xml:space="preserve">                     </w:t>
      </w:r>
      <w:r>
        <w:rPr>
          <w:rFonts w:hint="default"/>
          <w:sz w:val="21"/>
          <w:szCs w:val="24"/>
        </w:rPr>
        <w:t>(</w:t>
      </w:r>
      <w:r>
        <w:rPr>
          <w:rFonts w:hint="default" w:ascii="宋体" w:eastAsia="宋体"/>
          <w:sz w:val="21"/>
          <w:szCs w:val="24"/>
        </w:rPr>
        <w:t>盖单位章)</w:t>
      </w:r>
    </w:p>
    <w:p>
      <w:pPr>
        <w:tabs>
          <w:tab w:val="left" w:pos="2790"/>
        </w:tabs>
        <w:spacing w:beforeLines="0" w:afterLines="0" w:line="520" w:lineRule="exact"/>
        <w:ind w:firstLine="3675" w:firstLineChars="1750"/>
        <w:rPr>
          <w:rFonts w:hint="default"/>
          <w:sz w:val="21"/>
          <w:szCs w:val="24"/>
        </w:rPr>
      </w:pPr>
      <w:r>
        <w:rPr>
          <w:rFonts w:hint="default" w:ascii="宋体" w:eastAsia="宋体"/>
          <w:sz w:val="21"/>
          <w:szCs w:val="24"/>
        </w:rPr>
        <w:t>法定代表人或其委托代理人：</w:t>
      </w:r>
      <w:r>
        <w:rPr>
          <w:rFonts w:hint="default"/>
          <w:sz w:val="21"/>
          <w:szCs w:val="24"/>
          <w:u w:val="single"/>
        </w:rPr>
        <w:t xml:space="preserve">         </w:t>
      </w:r>
      <w:r>
        <w:rPr>
          <w:rFonts w:hint="default"/>
          <w:sz w:val="21"/>
          <w:szCs w:val="24"/>
        </w:rPr>
        <w:t>(</w:t>
      </w:r>
      <w:r>
        <w:rPr>
          <w:rFonts w:hint="default" w:ascii="宋体" w:eastAsia="宋体"/>
          <w:sz w:val="21"/>
          <w:szCs w:val="24"/>
        </w:rPr>
        <w:t>签字)</w:t>
      </w:r>
    </w:p>
    <w:p>
      <w:pPr>
        <w:tabs>
          <w:tab w:val="left" w:pos="2790"/>
        </w:tabs>
        <w:spacing w:beforeLines="0" w:afterLines="0" w:line="520" w:lineRule="exact"/>
        <w:ind w:firstLine="3675" w:firstLineChars="1750"/>
        <w:rPr>
          <w:rFonts w:hint="default"/>
          <w:sz w:val="21"/>
          <w:szCs w:val="24"/>
        </w:rPr>
      </w:pPr>
      <w:r>
        <w:rPr>
          <w:rFonts w:hint="default" w:ascii="宋体" w:eastAsia="宋体"/>
          <w:sz w:val="21"/>
          <w:szCs w:val="24"/>
        </w:rPr>
        <w:t>地    址：</w:t>
      </w:r>
      <w:r>
        <w:rPr>
          <w:rFonts w:hint="default"/>
          <w:sz w:val="21"/>
          <w:szCs w:val="24"/>
          <w:u w:val="single"/>
        </w:rPr>
        <w:t xml:space="preserve">                               </w:t>
      </w:r>
    </w:p>
    <w:p>
      <w:pPr>
        <w:tabs>
          <w:tab w:val="left" w:pos="2790"/>
        </w:tabs>
        <w:spacing w:beforeLines="0" w:afterLines="0" w:line="520" w:lineRule="exact"/>
        <w:ind w:firstLine="3675" w:firstLineChars="1750"/>
        <w:rPr>
          <w:rFonts w:hint="default"/>
          <w:sz w:val="21"/>
          <w:szCs w:val="24"/>
        </w:rPr>
      </w:pPr>
      <w:r>
        <w:rPr>
          <w:rFonts w:hint="default" w:ascii="宋体" w:eastAsia="宋体"/>
          <w:sz w:val="21"/>
          <w:szCs w:val="24"/>
        </w:rPr>
        <w:t>邮政编码：</w:t>
      </w:r>
      <w:r>
        <w:rPr>
          <w:rFonts w:hint="default"/>
          <w:sz w:val="21"/>
          <w:szCs w:val="24"/>
          <w:u w:val="single"/>
        </w:rPr>
        <w:t xml:space="preserve">                               </w:t>
      </w:r>
    </w:p>
    <w:p>
      <w:pPr>
        <w:tabs>
          <w:tab w:val="left" w:pos="2790"/>
        </w:tabs>
        <w:spacing w:beforeLines="0" w:afterLines="0" w:line="520" w:lineRule="exact"/>
        <w:ind w:firstLine="3675" w:firstLineChars="1750"/>
        <w:rPr>
          <w:rFonts w:hint="default"/>
          <w:sz w:val="21"/>
          <w:szCs w:val="24"/>
        </w:rPr>
      </w:pPr>
      <w:r>
        <w:rPr>
          <w:rFonts w:hint="default" w:ascii="宋体" w:eastAsia="宋体"/>
          <w:sz w:val="21"/>
          <w:szCs w:val="24"/>
        </w:rPr>
        <w:t>电    话：</w:t>
      </w:r>
      <w:r>
        <w:rPr>
          <w:rFonts w:hint="default"/>
          <w:sz w:val="21"/>
          <w:szCs w:val="24"/>
          <w:u w:val="single"/>
        </w:rPr>
        <w:t xml:space="preserve">                               </w:t>
      </w:r>
    </w:p>
    <w:p>
      <w:pPr>
        <w:tabs>
          <w:tab w:val="left" w:pos="2790"/>
        </w:tabs>
        <w:spacing w:beforeLines="0" w:afterLines="0" w:line="520" w:lineRule="exact"/>
        <w:ind w:firstLine="3675" w:firstLineChars="1750"/>
        <w:rPr>
          <w:rFonts w:hint="default"/>
          <w:sz w:val="21"/>
          <w:szCs w:val="24"/>
        </w:rPr>
      </w:pPr>
      <w:r>
        <w:rPr>
          <w:rFonts w:hint="default" w:ascii="宋体" w:eastAsia="宋体"/>
          <w:sz w:val="21"/>
          <w:szCs w:val="24"/>
        </w:rPr>
        <w:t>传    真：</w:t>
      </w:r>
      <w:r>
        <w:rPr>
          <w:rFonts w:hint="default"/>
          <w:sz w:val="21"/>
          <w:szCs w:val="24"/>
          <w:u w:val="single"/>
        </w:rPr>
        <w:t xml:space="preserve">                               </w:t>
      </w:r>
    </w:p>
    <w:p>
      <w:pPr>
        <w:tabs>
          <w:tab w:val="left" w:pos="2790"/>
        </w:tabs>
        <w:spacing w:beforeLines="0" w:afterLines="0" w:line="520" w:lineRule="exact"/>
        <w:ind w:firstLine="5985" w:firstLineChars="2850"/>
        <w:rPr>
          <w:rFonts w:hint="default"/>
          <w:sz w:val="21"/>
          <w:szCs w:val="24"/>
        </w:rPr>
      </w:pPr>
      <w:r>
        <w:rPr>
          <w:rFonts w:hint="default"/>
          <w:sz w:val="21"/>
          <w:szCs w:val="24"/>
          <w:u w:val="single"/>
        </w:rPr>
        <w:t xml:space="preserve">     </w:t>
      </w:r>
      <w:r>
        <w:rPr>
          <w:rFonts w:hint="default" w:ascii="宋体" w:eastAsia="宋体"/>
          <w:sz w:val="21"/>
          <w:szCs w:val="24"/>
        </w:rPr>
        <w:t>年</w:t>
      </w:r>
      <w:r>
        <w:rPr>
          <w:rFonts w:hint="default"/>
          <w:sz w:val="21"/>
          <w:szCs w:val="24"/>
          <w:u w:val="single"/>
        </w:rPr>
        <w:t xml:space="preserve">   </w:t>
      </w:r>
      <w:r>
        <w:rPr>
          <w:rFonts w:hint="default" w:ascii="宋体" w:eastAsia="宋体"/>
          <w:sz w:val="21"/>
          <w:szCs w:val="24"/>
        </w:rPr>
        <w:t>月</w:t>
      </w:r>
      <w:r>
        <w:rPr>
          <w:rFonts w:hint="default"/>
          <w:sz w:val="21"/>
          <w:szCs w:val="24"/>
          <w:u w:val="single"/>
        </w:rPr>
        <w:t xml:space="preserve">    </w:t>
      </w:r>
      <w:r>
        <w:rPr>
          <w:rFonts w:hint="default" w:ascii="宋体" w:eastAsia="宋体"/>
          <w:sz w:val="21"/>
          <w:szCs w:val="24"/>
        </w:rPr>
        <w:t>日</w:t>
      </w:r>
    </w:p>
    <w:p>
      <w:pPr>
        <w:tabs>
          <w:tab w:val="left" w:pos="2790"/>
        </w:tabs>
        <w:spacing w:beforeLines="0" w:afterLines="0" w:line="420" w:lineRule="exact"/>
        <w:outlineLvl w:val="2"/>
        <w:rPr>
          <w:rFonts w:hint="eastAsia" w:ascii="Times New Roman" w:hAnsi="Times New Roman" w:eastAsia="Times New Roman"/>
          <w:sz w:val="28"/>
          <w:szCs w:val="24"/>
        </w:rPr>
      </w:pPr>
    </w:p>
    <w:p>
      <w:pPr>
        <w:pStyle w:val="10"/>
        <w:spacing w:before="120" w:after="120"/>
        <w:rPr>
          <w:rFonts w:hint="default" w:eastAsia="黑体"/>
          <w:sz w:val="28"/>
          <w:szCs w:val="24"/>
        </w:rPr>
      </w:pPr>
    </w:p>
    <w:p>
      <w:pPr>
        <w:tabs>
          <w:tab w:val="left" w:pos="2790"/>
        </w:tabs>
        <w:spacing w:beforeLines="0" w:afterLines="0" w:line="420" w:lineRule="exact"/>
        <w:outlineLvl w:val="2"/>
        <w:rPr>
          <w:rFonts w:hint="eastAsia" w:ascii="Times New Roman" w:hAnsi="Times New Roman" w:eastAsia="Times New Roman"/>
          <w:sz w:val="28"/>
          <w:szCs w:val="24"/>
        </w:rPr>
      </w:pPr>
      <w:bookmarkStart w:id="447" w:name="_Toc16429"/>
      <w:bookmarkStart w:id="448" w:name="_Toc514147040"/>
      <w:bookmarkStart w:id="449" w:name="_Toc7166"/>
      <w:r>
        <w:rPr>
          <w:rFonts w:hint="eastAsia" w:ascii="Times New Roman" w:hAnsi="Times New Roman" w:eastAsia="黑体"/>
          <w:sz w:val="28"/>
          <w:szCs w:val="24"/>
        </w:rPr>
        <w:t>附件七</w:t>
      </w:r>
      <w:r>
        <w:rPr>
          <w:rFonts w:hint="eastAsia" w:ascii="Times New Roman" w:hAnsi="Times New Roman" w:eastAsia="Times New Roman"/>
          <w:sz w:val="28"/>
          <w:szCs w:val="24"/>
        </w:rPr>
        <w:t xml:space="preserve">  </w:t>
      </w:r>
      <w:r>
        <w:rPr>
          <w:rFonts w:hint="eastAsia" w:ascii="Times New Roman" w:hAnsi="Times New Roman" w:eastAsia="黑体"/>
          <w:sz w:val="28"/>
          <w:szCs w:val="24"/>
        </w:rPr>
        <w:t>工程资金监管协议格式</w:t>
      </w:r>
      <w:bookmarkEnd w:id="447"/>
      <w:bookmarkEnd w:id="448"/>
      <w:bookmarkEnd w:id="449"/>
    </w:p>
    <w:p>
      <w:pPr>
        <w:tabs>
          <w:tab w:val="left" w:pos="2790"/>
        </w:tabs>
        <w:spacing w:beforeLines="0" w:afterLines="0" w:line="360" w:lineRule="exact"/>
        <w:ind w:firstLine="420" w:firstLineChars="200"/>
        <w:rPr>
          <w:rFonts w:hint="default"/>
          <w:sz w:val="21"/>
          <w:szCs w:val="24"/>
        </w:rPr>
      </w:pPr>
      <w:r>
        <w:rPr>
          <w:rFonts w:hint="default"/>
          <w:sz w:val="21"/>
          <w:szCs w:val="24"/>
        </w:rPr>
        <w:t>(</w:t>
      </w:r>
      <w:r>
        <w:rPr>
          <w:rFonts w:hint="default" w:ascii="宋体" w:eastAsia="宋体"/>
          <w:sz w:val="21"/>
          <w:szCs w:val="24"/>
        </w:rPr>
        <w:t>发包人与承包人签订合同协议书时应与发包人指定的银行签署工程资金监管协议，工程资金监管协议内容在保证本项目资金有效监管的前提下由三方共同商定)</w:t>
      </w:r>
    </w:p>
    <w:p>
      <w:pPr>
        <w:tabs>
          <w:tab w:val="left" w:pos="2790"/>
        </w:tabs>
        <w:spacing w:beforeLines="0" w:afterLines="0" w:line="560" w:lineRule="exact"/>
        <w:jc w:val="center"/>
        <w:rPr>
          <w:rFonts w:hint="default"/>
          <w:sz w:val="21"/>
          <w:szCs w:val="24"/>
        </w:rPr>
      </w:pPr>
      <w:r>
        <w:rPr>
          <w:rFonts w:hint="eastAsia" w:ascii="Times New Roman" w:hAnsi="Times New Roman" w:eastAsia="黑体"/>
          <w:sz w:val="30"/>
          <w:szCs w:val="24"/>
        </w:rPr>
        <w:t>工程资金监管协议</w:t>
      </w:r>
    </w:p>
    <w:p>
      <w:pPr>
        <w:tabs>
          <w:tab w:val="left" w:pos="2790"/>
        </w:tabs>
        <w:spacing w:beforeLines="0" w:afterLines="0" w:line="420" w:lineRule="exact"/>
        <w:rPr>
          <w:rFonts w:hint="default"/>
          <w:sz w:val="21"/>
          <w:szCs w:val="24"/>
        </w:rPr>
      </w:pPr>
      <w:r>
        <w:rPr>
          <w:rFonts w:hint="default" w:ascii="宋体" w:eastAsia="宋体"/>
          <w:sz w:val="21"/>
          <w:szCs w:val="24"/>
        </w:rPr>
        <w:t>发 包 人：</w:t>
      </w:r>
      <w:r>
        <w:rPr>
          <w:rFonts w:hint="default"/>
          <w:sz w:val="21"/>
          <w:szCs w:val="24"/>
          <w:u w:val="single"/>
        </w:rPr>
        <w:t xml:space="preserve">              </w:t>
      </w:r>
      <w:r>
        <w:rPr>
          <w:rFonts w:hint="default"/>
          <w:sz w:val="21"/>
          <w:szCs w:val="24"/>
        </w:rPr>
        <w:t>(</w:t>
      </w:r>
      <w:r>
        <w:rPr>
          <w:rFonts w:hint="default" w:ascii="宋体" w:eastAsia="宋体"/>
          <w:sz w:val="21"/>
          <w:szCs w:val="24"/>
        </w:rPr>
        <w:t>以下简称“甲方”)</w:t>
      </w:r>
    </w:p>
    <w:p>
      <w:pPr>
        <w:tabs>
          <w:tab w:val="left" w:pos="2790"/>
        </w:tabs>
        <w:spacing w:beforeLines="0" w:afterLines="0" w:line="420" w:lineRule="exact"/>
        <w:rPr>
          <w:rFonts w:hint="default"/>
          <w:sz w:val="21"/>
          <w:szCs w:val="24"/>
        </w:rPr>
      </w:pPr>
      <w:r>
        <w:rPr>
          <w:rFonts w:hint="default" w:ascii="宋体" w:eastAsia="宋体"/>
          <w:sz w:val="21"/>
          <w:szCs w:val="24"/>
        </w:rPr>
        <w:t>承 包 人：</w:t>
      </w:r>
      <w:r>
        <w:rPr>
          <w:rFonts w:hint="default"/>
          <w:sz w:val="21"/>
          <w:szCs w:val="24"/>
          <w:u w:val="single"/>
        </w:rPr>
        <w:t xml:space="preserve">              </w:t>
      </w:r>
      <w:r>
        <w:rPr>
          <w:rFonts w:hint="default"/>
          <w:sz w:val="21"/>
          <w:szCs w:val="24"/>
        </w:rPr>
        <w:t>(</w:t>
      </w:r>
      <w:r>
        <w:rPr>
          <w:rFonts w:hint="default" w:ascii="宋体" w:eastAsia="宋体"/>
          <w:sz w:val="21"/>
          <w:szCs w:val="24"/>
        </w:rPr>
        <w:t>以下简称“乙方”)</w:t>
      </w:r>
    </w:p>
    <w:p>
      <w:pPr>
        <w:tabs>
          <w:tab w:val="left" w:pos="2790"/>
        </w:tabs>
        <w:spacing w:beforeLines="0" w:afterLines="0" w:line="420" w:lineRule="exact"/>
        <w:rPr>
          <w:rFonts w:hint="default"/>
          <w:sz w:val="21"/>
          <w:szCs w:val="24"/>
        </w:rPr>
      </w:pPr>
      <w:r>
        <w:rPr>
          <w:rFonts w:hint="default" w:ascii="宋体" w:eastAsia="宋体"/>
          <w:sz w:val="21"/>
          <w:szCs w:val="24"/>
        </w:rPr>
        <w:t>经办银行：</w:t>
      </w:r>
      <w:r>
        <w:rPr>
          <w:rFonts w:hint="default"/>
          <w:sz w:val="21"/>
          <w:szCs w:val="24"/>
          <w:u w:val="single"/>
        </w:rPr>
        <w:t xml:space="preserve">              </w:t>
      </w:r>
      <w:r>
        <w:rPr>
          <w:rFonts w:hint="default"/>
          <w:sz w:val="21"/>
          <w:szCs w:val="24"/>
        </w:rPr>
        <w:t>(</w:t>
      </w:r>
      <w:r>
        <w:rPr>
          <w:rFonts w:hint="default" w:ascii="宋体" w:eastAsia="宋体"/>
          <w:sz w:val="21"/>
          <w:szCs w:val="24"/>
        </w:rPr>
        <w:t>以下简称“丙方”)</w:t>
      </w:r>
    </w:p>
    <w:p>
      <w:pPr>
        <w:tabs>
          <w:tab w:val="left" w:pos="2790"/>
        </w:tabs>
        <w:spacing w:beforeLines="0" w:afterLines="0" w:line="240" w:lineRule="auto"/>
        <w:ind w:firstLine="420" w:firstLineChars="200"/>
        <w:rPr>
          <w:rFonts w:hint="default"/>
          <w:sz w:val="21"/>
          <w:szCs w:val="24"/>
        </w:rPr>
      </w:pPr>
      <w:r>
        <w:rPr>
          <w:rFonts w:hint="default" w:ascii="宋体" w:eastAsia="宋体"/>
          <w:sz w:val="21"/>
          <w:szCs w:val="24"/>
        </w:rPr>
        <w:t>为了促进</w:t>
      </w:r>
      <w:r>
        <w:rPr>
          <w:rFonts w:hint="default"/>
          <w:sz w:val="21"/>
          <w:szCs w:val="24"/>
          <w:u w:val="single"/>
        </w:rPr>
        <w:t xml:space="preserve">                </w:t>
      </w:r>
      <w:r>
        <w:rPr>
          <w:rFonts w:hint="default"/>
          <w:sz w:val="21"/>
          <w:szCs w:val="24"/>
        </w:rPr>
        <w:t>(</w:t>
      </w:r>
      <w:r>
        <w:rPr>
          <w:rFonts w:hint="default" w:ascii="宋体" w:eastAsia="宋体"/>
          <w:sz w:val="21"/>
          <w:szCs w:val="24"/>
        </w:rPr>
        <w:t>项目名称)的顺利实施，管好用好建设资金，确保工程资金专款专用，同时为承包人提供便捷有效的银行业务服务，根据</w:t>
      </w:r>
      <w:r>
        <w:rPr>
          <w:rFonts w:hint="default"/>
          <w:sz w:val="21"/>
          <w:szCs w:val="24"/>
          <w:u w:val="single"/>
        </w:rPr>
        <w:t xml:space="preserve">      </w:t>
      </w:r>
      <w:r>
        <w:rPr>
          <w:rFonts w:hint="default"/>
          <w:sz w:val="21"/>
          <w:szCs w:val="24"/>
        </w:rPr>
        <w:t xml:space="preserve"> (</w:t>
      </w:r>
      <w:r>
        <w:rPr>
          <w:rFonts w:hint="default" w:ascii="宋体" w:eastAsia="宋体"/>
          <w:sz w:val="21"/>
          <w:szCs w:val="24"/>
        </w:rPr>
        <w:t>项目名称)合同条款有关规定，经甲、乙、丙三方协商，达成协议如下：</w:t>
      </w:r>
    </w:p>
    <w:p>
      <w:pPr>
        <w:tabs>
          <w:tab w:val="left" w:pos="2790"/>
        </w:tabs>
        <w:spacing w:beforeLines="0" w:afterLines="0" w:line="240" w:lineRule="auto"/>
        <w:ind w:firstLine="420" w:firstLineChars="200"/>
        <w:rPr>
          <w:rFonts w:hint="default"/>
          <w:sz w:val="21"/>
          <w:szCs w:val="24"/>
        </w:rPr>
      </w:pPr>
      <w:r>
        <w:rPr>
          <w:rFonts w:hint="default"/>
          <w:sz w:val="21"/>
          <w:szCs w:val="24"/>
        </w:rPr>
        <w:t>1.</w:t>
      </w:r>
      <w:r>
        <w:rPr>
          <w:rFonts w:hint="default" w:ascii="宋体" w:eastAsia="宋体"/>
          <w:sz w:val="21"/>
          <w:szCs w:val="24"/>
        </w:rPr>
        <w:t>资金管理的内容</w:t>
      </w:r>
    </w:p>
    <w:p>
      <w:pPr>
        <w:tabs>
          <w:tab w:val="left" w:pos="2790"/>
        </w:tabs>
        <w:spacing w:beforeLines="0" w:afterLines="0" w:line="240" w:lineRule="auto"/>
        <w:ind w:firstLine="420" w:firstLineChars="200"/>
        <w:rPr>
          <w:rFonts w:hint="default"/>
          <w:sz w:val="21"/>
          <w:szCs w:val="24"/>
        </w:rPr>
      </w:pPr>
      <w:r>
        <w:rPr>
          <w:rFonts w:hint="default"/>
          <w:sz w:val="21"/>
          <w:szCs w:val="24"/>
        </w:rPr>
        <w:t>(1)</w:t>
      </w:r>
      <w:r>
        <w:rPr>
          <w:rFonts w:hint="default" w:ascii="宋体" w:eastAsia="宋体"/>
          <w:sz w:val="21"/>
          <w:szCs w:val="24"/>
        </w:rPr>
        <w:t>乙方为完成</w:t>
      </w:r>
      <w:r>
        <w:rPr>
          <w:rFonts w:hint="default"/>
          <w:sz w:val="21"/>
          <w:szCs w:val="24"/>
          <w:u w:val="single"/>
        </w:rPr>
        <w:t xml:space="preserve">      </w:t>
      </w:r>
      <w:r>
        <w:rPr>
          <w:rFonts w:hint="default"/>
          <w:sz w:val="21"/>
          <w:szCs w:val="24"/>
        </w:rPr>
        <w:t xml:space="preserve"> (</w:t>
      </w:r>
      <w:r>
        <w:rPr>
          <w:rFonts w:hint="default" w:ascii="宋体" w:eastAsia="宋体"/>
          <w:sz w:val="21"/>
          <w:szCs w:val="24"/>
        </w:rPr>
        <w:t>项目名称)工程成立的项目经理部在丙方开设基本结算户；</w:t>
      </w:r>
    </w:p>
    <w:p>
      <w:pPr>
        <w:tabs>
          <w:tab w:val="left" w:pos="2790"/>
        </w:tabs>
        <w:spacing w:beforeLines="0" w:afterLines="0" w:line="240" w:lineRule="auto"/>
        <w:ind w:firstLine="420" w:firstLineChars="200"/>
        <w:rPr>
          <w:rFonts w:hint="default"/>
          <w:sz w:val="21"/>
          <w:szCs w:val="24"/>
        </w:rPr>
      </w:pPr>
      <w:r>
        <w:rPr>
          <w:rFonts w:hint="default"/>
          <w:sz w:val="21"/>
          <w:szCs w:val="24"/>
        </w:rPr>
        <w:t>(2)</w:t>
      </w:r>
      <w:r>
        <w:rPr>
          <w:rFonts w:hint="default" w:ascii="宋体" w:eastAsia="宋体"/>
          <w:sz w:val="21"/>
          <w:szCs w:val="24"/>
        </w:rPr>
        <w:t>甲方应按合同规定将工程款(质量保证金除外)汇入乙方在丙方开设的账户；</w:t>
      </w:r>
    </w:p>
    <w:p>
      <w:pPr>
        <w:tabs>
          <w:tab w:val="left" w:pos="2790"/>
        </w:tabs>
        <w:spacing w:beforeLines="0" w:afterLines="0" w:line="240" w:lineRule="auto"/>
        <w:ind w:firstLine="420" w:firstLineChars="200"/>
        <w:rPr>
          <w:rFonts w:hint="default"/>
          <w:sz w:val="21"/>
          <w:szCs w:val="24"/>
        </w:rPr>
      </w:pPr>
      <w:r>
        <w:rPr>
          <w:rFonts w:hint="default"/>
          <w:sz w:val="21"/>
          <w:szCs w:val="24"/>
        </w:rPr>
        <w:t>(3)</w:t>
      </w:r>
      <w:r>
        <w:rPr>
          <w:rFonts w:hint="default" w:ascii="宋体" w:eastAsia="宋体"/>
          <w:sz w:val="21"/>
          <w:szCs w:val="24"/>
        </w:rPr>
        <w:t>乙方应将流动资金及甲方所拨付资金专项用于</w:t>
      </w:r>
      <w:r>
        <w:rPr>
          <w:rFonts w:hint="default"/>
          <w:sz w:val="21"/>
          <w:szCs w:val="24"/>
          <w:u w:val="single"/>
        </w:rPr>
        <w:t xml:space="preserve">           </w:t>
      </w:r>
      <w:r>
        <w:rPr>
          <w:rFonts w:hint="default"/>
          <w:sz w:val="21"/>
          <w:szCs w:val="24"/>
        </w:rPr>
        <w:t xml:space="preserve"> (</w:t>
      </w:r>
      <w:r>
        <w:rPr>
          <w:rFonts w:hint="default" w:ascii="宋体" w:eastAsia="宋体"/>
          <w:sz w:val="21"/>
          <w:szCs w:val="24"/>
        </w:rPr>
        <w:t>项目名称)；</w:t>
      </w:r>
    </w:p>
    <w:p>
      <w:pPr>
        <w:tabs>
          <w:tab w:val="left" w:pos="2790"/>
        </w:tabs>
        <w:spacing w:beforeLines="0" w:afterLines="0" w:line="240" w:lineRule="auto"/>
        <w:ind w:firstLine="420" w:firstLineChars="200"/>
        <w:rPr>
          <w:rFonts w:hint="default"/>
          <w:sz w:val="21"/>
          <w:szCs w:val="24"/>
        </w:rPr>
      </w:pPr>
      <w:r>
        <w:rPr>
          <w:rFonts w:hint="default"/>
          <w:sz w:val="21"/>
          <w:szCs w:val="24"/>
        </w:rPr>
        <w:t>(4)</w:t>
      </w:r>
      <w:r>
        <w:rPr>
          <w:rFonts w:hint="default" w:ascii="宋体" w:eastAsia="宋体"/>
          <w:sz w:val="21"/>
          <w:szCs w:val="24"/>
        </w:rPr>
        <w:t>丙方应为乙方提供便捷有效的银行业务服务，并接受甲方委托对乙方在丙方开设的基本结算户资金使用情况进行监督。</w:t>
      </w:r>
    </w:p>
    <w:p>
      <w:pPr>
        <w:tabs>
          <w:tab w:val="left" w:pos="2790"/>
        </w:tabs>
        <w:spacing w:beforeLines="0" w:afterLines="0" w:line="240" w:lineRule="auto"/>
        <w:ind w:firstLine="420" w:firstLineChars="200"/>
        <w:rPr>
          <w:rFonts w:hint="default"/>
          <w:sz w:val="21"/>
          <w:szCs w:val="24"/>
        </w:rPr>
      </w:pPr>
      <w:r>
        <w:rPr>
          <w:rFonts w:hint="default"/>
          <w:sz w:val="21"/>
          <w:szCs w:val="24"/>
        </w:rPr>
        <w:t>2.</w:t>
      </w:r>
      <w:r>
        <w:rPr>
          <w:rFonts w:hint="default" w:ascii="宋体" w:eastAsia="宋体"/>
          <w:sz w:val="21"/>
          <w:szCs w:val="24"/>
        </w:rPr>
        <w:t>甲方的权责</w:t>
      </w:r>
    </w:p>
    <w:p>
      <w:pPr>
        <w:tabs>
          <w:tab w:val="left" w:pos="2790"/>
        </w:tabs>
        <w:spacing w:beforeLines="0" w:afterLines="0" w:line="240" w:lineRule="auto"/>
        <w:ind w:firstLine="420" w:firstLineChars="200"/>
        <w:rPr>
          <w:rFonts w:hint="default"/>
          <w:sz w:val="21"/>
          <w:szCs w:val="24"/>
        </w:rPr>
      </w:pPr>
      <w:r>
        <w:rPr>
          <w:rFonts w:hint="default"/>
          <w:sz w:val="21"/>
          <w:szCs w:val="24"/>
        </w:rPr>
        <w:t>(1)</w:t>
      </w:r>
      <w:r>
        <w:rPr>
          <w:rFonts w:hint="default" w:ascii="宋体" w:eastAsia="宋体"/>
          <w:sz w:val="21"/>
          <w:szCs w:val="24"/>
        </w:rPr>
        <w:t>按照</w:t>
      </w:r>
      <w:r>
        <w:rPr>
          <w:rFonts w:hint="default"/>
          <w:sz w:val="21"/>
          <w:szCs w:val="24"/>
          <w:u w:val="single"/>
        </w:rPr>
        <w:t xml:space="preserve">       </w:t>
      </w:r>
      <w:r>
        <w:rPr>
          <w:rFonts w:hint="default"/>
          <w:sz w:val="21"/>
          <w:szCs w:val="24"/>
        </w:rPr>
        <w:t xml:space="preserve"> (</w:t>
      </w:r>
      <w:r>
        <w:rPr>
          <w:rFonts w:hint="default" w:ascii="宋体" w:eastAsia="宋体"/>
          <w:sz w:val="21"/>
          <w:szCs w:val="24"/>
        </w:rPr>
        <w:t>项目名称)合同有关条款规定的时间和方式，向乙方支付工程款；</w:t>
      </w:r>
    </w:p>
    <w:p>
      <w:pPr>
        <w:tabs>
          <w:tab w:val="left" w:pos="2790"/>
        </w:tabs>
        <w:spacing w:beforeLines="0" w:afterLines="0" w:line="240" w:lineRule="auto"/>
        <w:ind w:firstLine="420" w:firstLineChars="200"/>
        <w:rPr>
          <w:rFonts w:hint="default"/>
          <w:sz w:val="21"/>
          <w:szCs w:val="24"/>
        </w:rPr>
      </w:pPr>
      <w:r>
        <w:rPr>
          <w:rFonts w:hint="default"/>
          <w:sz w:val="21"/>
          <w:szCs w:val="24"/>
        </w:rPr>
        <w:t>(2)</w:t>
      </w:r>
      <w:r>
        <w:rPr>
          <w:rFonts w:hint="default" w:ascii="宋体" w:eastAsia="宋体"/>
          <w:sz w:val="21"/>
          <w:szCs w:val="24"/>
        </w:rPr>
        <w:t>在发现乙方将本项目资金挪用、转移时，甲方有权中止工程支付，直至乙方改正为止；</w:t>
      </w:r>
    </w:p>
    <w:p>
      <w:pPr>
        <w:tabs>
          <w:tab w:val="left" w:pos="2790"/>
        </w:tabs>
        <w:spacing w:beforeLines="0" w:afterLines="0" w:line="240" w:lineRule="auto"/>
        <w:ind w:firstLine="420" w:firstLineChars="200"/>
        <w:rPr>
          <w:rFonts w:hint="default"/>
          <w:sz w:val="21"/>
          <w:szCs w:val="24"/>
        </w:rPr>
      </w:pPr>
      <w:r>
        <w:rPr>
          <w:rFonts w:hint="default"/>
          <w:sz w:val="21"/>
          <w:szCs w:val="24"/>
        </w:rPr>
        <w:t>(3)</w:t>
      </w:r>
      <w:r>
        <w:rPr>
          <w:rFonts w:hint="default" w:ascii="宋体" w:eastAsia="宋体"/>
          <w:sz w:val="21"/>
          <w:szCs w:val="24"/>
        </w:rPr>
        <w:t>不定期审查丙方对乙方的资金使用监督情况，如丙方不能履行其责任，甲方有权随时终止本协议；</w:t>
      </w:r>
    </w:p>
    <w:p>
      <w:pPr>
        <w:tabs>
          <w:tab w:val="left" w:pos="2790"/>
        </w:tabs>
        <w:spacing w:beforeLines="0" w:afterLines="0" w:line="240" w:lineRule="auto"/>
        <w:ind w:firstLine="420" w:firstLineChars="200"/>
        <w:rPr>
          <w:rFonts w:hint="default"/>
          <w:sz w:val="21"/>
          <w:szCs w:val="24"/>
        </w:rPr>
      </w:pPr>
      <w:r>
        <w:rPr>
          <w:rFonts w:hint="default"/>
          <w:sz w:val="21"/>
          <w:szCs w:val="24"/>
        </w:rPr>
        <w:t>(4)</w:t>
      </w:r>
      <w:r>
        <w:rPr>
          <w:rFonts w:hint="default" w:ascii="宋体" w:eastAsia="宋体"/>
          <w:sz w:val="21"/>
          <w:szCs w:val="24"/>
        </w:rPr>
        <w:t>在乙、丙双方发生争议时，甲方应负责协调、解决。</w:t>
      </w:r>
    </w:p>
    <w:p>
      <w:pPr>
        <w:tabs>
          <w:tab w:val="left" w:pos="2790"/>
        </w:tabs>
        <w:spacing w:beforeLines="0" w:afterLines="0" w:line="240" w:lineRule="auto"/>
        <w:ind w:firstLine="420" w:firstLineChars="200"/>
        <w:rPr>
          <w:rFonts w:hint="default"/>
          <w:sz w:val="21"/>
          <w:szCs w:val="24"/>
        </w:rPr>
      </w:pPr>
      <w:r>
        <w:rPr>
          <w:rFonts w:hint="default"/>
          <w:sz w:val="21"/>
          <w:szCs w:val="24"/>
        </w:rPr>
        <w:t>3.</w:t>
      </w:r>
      <w:r>
        <w:rPr>
          <w:rFonts w:hint="default" w:ascii="宋体" w:eastAsia="宋体"/>
          <w:sz w:val="21"/>
          <w:szCs w:val="24"/>
        </w:rPr>
        <w:t>乙方的权责</w:t>
      </w:r>
    </w:p>
    <w:p>
      <w:pPr>
        <w:tabs>
          <w:tab w:val="left" w:pos="2790"/>
        </w:tabs>
        <w:spacing w:beforeLines="0" w:afterLines="0" w:line="240" w:lineRule="auto"/>
        <w:ind w:firstLine="420" w:firstLineChars="200"/>
        <w:rPr>
          <w:rFonts w:hint="default"/>
          <w:sz w:val="21"/>
          <w:szCs w:val="24"/>
        </w:rPr>
      </w:pPr>
      <w:r>
        <w:rPr>
          <w:rFonts w:hint="default"/>
          <w:sz w:val="21"/>
          <w:szCs w:val="24"/>
        </w:rPr>
        <w:t>(1)</w:t>
      </w:r>
      <w:r>
        <w:rPr>
          <w:rFonts w:hint="default" w:ascii="宋体" w:eastAsia="宋体"/>
          <w:sz w:val="21"/>
          <w:szCs w:val="24"/>
        </w:rPr>
        <w:t>项目经理部成立以后，乙方应尽快在丙方开设基本结算户；</w:t>
      </w:r>
    </w:p>
    <w:p>
      <w:pPr>
        <w:tabs>
          <w:tab w:val="left" w:pos="2790"/>
        </w:tabs>
        <w:spacing w:beforeLines="0" w:afterLines="0" w:line="240" w:lineRule="auto"/>
        <w:ind w:firstLine="420" w:firstLineChars="200"/>
        <w:rPr>
          <w:rFonts w:hint="default"/>
          <w:sz w:val="21"/>
          <w:szCs w:val="24"/>
        </w:rPr>
      </w:pPr>
      <w:r>
        <w:rPr>
          <w:rFonts w:hint="default"/>
          <w:sz w:val="21"/>
          <w:szCs w:val="24"/>
        </w:rPr>
        <w:t>(2)</w:t>
      </w:r>
      <w:r>
        <w:rPr>
          <w:rFonts w:hint="default" w:ascii="宋体" w:eastAsia="宋体"/>
          <w:sz w:val="21"/>
          <w:szCs w:val="24"/>
        </w:rPr>
        <w:t>确保本项目资金专款专用，不发生挪用、转移资金的现象；保证不通过权益转让、抵押、担保承担债务等任何其他方式使用基本结算户的资金；</w:t>
      </w:r>
    </w:p>
    <w:p>
      <w:pPr>
        <w:tabs>
          <w:tab w:val="left" w:pos="2790"/>
        </w:tabs>
        <w:spacing w:beforeLines="0" w:afterLines="0" w:line="240" w:lineRule="auto"/>
        <w:ind w:firstLine="420" w:firstLineChars="200"/>
        <w:rPr>
          <w:rFonts w:hint="default"/>
          <w:sz w:val="21"/>
          <w:szCs w:val="24"/>
        </w:rPr>
      </w:pPr>
      <w:r>
        <w:rPr>
          <w:rFonts w:hint="default"/>
          <w:sz w:val="21"/>
          <w:szCs w:val="24"/>
        </w:rPr>
        <w:t>(3)</w:t>
      </w:r>
      <w:r>
        <w:rPr>
          <w:rFonts w:hint="default" w:ascii="宋体" w:eastAsia="宋体"/>
          <w:sz w:val="21"/>
          <w:szCs w:val="24"/>
        </w:rPr>
        <w:t>办理材料、设备等采购业务金额在</w:t>
      </w:r>
      <w:r>
        <w:rPr>
          <w:rFonts w:hint="default"/>
          <w:sz w:val="21"/>
          <w:szCs w:val="24"/>
          <w:u w:val="single"/>
        </w:rPr>
        <w:t xml:space="preserve">       </w:t>
      </w:r>
      <w:r>
        <w:rPr>
          <w:rFonts w:hint="default" w:ascii="宋体" w:eastAsia="宋体"/>
          <w:sz w:val="21"/>
          <w:szCs w:val="24"/>
        </w:rPr>
        <w:t>万元以上的，应出示购货合同、协议和发票；在办理总额超过</w:t>
      </w:r>
      <w:r>
        <w:rPr>
          <w:rFonts w:hint="default"/>
          <w:sz w:val="21"/>
          <w:szCs w:val="24"/>
          <w:u w:val="single"/>
        </w:rPr>
        <w:t xml:space="preserve">       </w:t>
      </w:r>
      <w:r>
        <w:rPr>
          <w:rFonts w:hint="default" w:ascii="宋体" w:eastAsia="宋体"/>
          <w:sz w:val="21"/>
          <w:szCs w:val="24"/>
        </w:rPr>
        <w:t>万元以上的采购业务时，应将合同、协议和发票复印件送丙方备案；购买应急材料、设备时可先办理支付手续，但事后必须补备有关资料；</w:t>
      </w:r>
    </w:p>
    <w:p>
      <w:pPr>
        <w:tabs>
          <w:tab w:val="left" w:pos="2790"/>
        </w:tabs>
        <w:spacing w:beforeLines="0" w:afterLines="0" w:line="240" w:lineRule="auto"/>
        <w:ind w:firstLine="420" w:firstLineChars="200"/>
        <w:rPr>
          <w:rFonts w:hint="default"/>
          <w:sz w:val="21"/>
          <w:szCs w:val="24"/>
        </w:rPr>
      </w:pPr>
      <w:r>
        <w:rPr>
          <w:rFonts w:hint="default"/>
          <w:sz w:val="21"/>
          <w:szCs w:val="24"/>
        </w:rPr>
        <w:t>(4)</w:t>
      </w:r>
      <w:r>
        <w:rPr>
          <w:rFonts w:hint="default" w:ascii="宋体" w:eastAsia="宋体"/>
          <w:sz w:val="21"/>
          <w:szCs w:val="24"/>
        </w:rPr>
        <w:t>用银行转账支票办理支付款项时，必须将转账支票送交丙方，由丙方负责办理支票转付手续；</w:t>
      </w:r>
    </w:p>
    <w:p>
      <w:pPr>
        <w:tabs>
          <w:tab w:val="left" w:pos="2790"/>
        </w:tabs>
        <w:spacing w:beforeLines="0" w:afterLines="0" w:line="240" w:lineRule="auto"/>
        <w:ind w:firstLine="420" w:firstLineChars="200"/>
        <w:rPr>
          <w:rFonts w:hint="default"/>
          <w:sz w:val="21"/>
          <w:szCs w:val="24"/>
        </w:rPr>
      </w:pPr>
      <w:r>
        <w:rPr>
          <w:rFonts w:hint="default"/>
          <w:sz w:val="21"/>
          <w:szCs w:val="24"/>
        </w:rPr>
        <w:t>(5)</w:t>
      </w:r>
      <w:r>
        <w:rPr>
          <w:rFonts w:hint="default" w:ascii="宋体" w:eastAsia="宋体"/>
          <w:sz w:val="21"/>
          <w:szCs w:val="24"/>
        </w:rPr>
        <w:t>向分包单位支付工程进度款时，应附甲方批准分包的文件；</w:t>
      </w:r>
    </w:p>
    <w:p>
      <w:pPr>
        <w:tabs>
          <w:tab w:val="left" w:pos="2790"/>
        </w:tabs>
        <w:spacing w:beforeLines="0" w:afterLines="0" w:line="240" w:lineRule="auto"/>
        <w:ind w:firstLine="420" w:firstLineChars="200"/>
        <w:rPr>
          <w:rFonts w:hint="default"/>
          <w:sz w:val="21"/>
          <w:szCs w:val="24"/>
        </w:rPr>
      </w:pPr>
      <w:r>
        <w:rPr>
          <w:rFonts w:hint="default"/>
          <w:sz w:val="21"/>
          <w:szCs w:val="24"/>
        </w:rPr>
        <w:t>(6)</w:t>
      </w:r>
      <w:r>
        <w:rPr>
          <w:rFonts w:hint="default" w:ascii="宋体" w:eastAsia="宋体"/>
          <w:sz w:val="21"/>
          <w:szCs w:val="24"/>
        </w:rPr>
        <w:t>向上级单位缴纳管理费、机械设备及周转材料租赁摊销费等款项时，应附上级单位出具的转账通知等有关资料，以确保资金专款专用。</w:t>
      </w:r>
    </w:p>
    <w:p>
      <w:pPr>
        <w:tabs>
          <w:tab w:val="left" w:pos="2790"/>
        </w:tabs>
        <w:spacing w:beforeLines="0" w:afterLines="0" w:line="240" w:lineRule="auto"/>
        <w:ind w:firstLine="420" w:firstLineChars="200"/>
        <w:outlineLvl w:val="0"/>
        <w:rPr>
          <w:rFonts w:hint="default"/>
          <w:sz w:val="21"/>
          <w:szCs w:val="24"/>
        </w:rPr>
      </w:pPr>
      <w:bookmarkStart w:id="450" w:name="_Toc13794"/>
      <w:bookmarkStart w:id="451" w:name="_Toc29839"/>
      <w:bookmarkStart w:id="452" w:name="_Toc1182"/>
      <w:bookmarkStart w:id="453" w:name="_Toc28078"/>
      <w:r>
        <w:rPr>
          <w:rFonts w:hint="default"/>
          <w:sz w:val="21"/>
          <w:szCs w:val="24"/>
        </w:rPr>
        <w:t>4.</w:t>
      </w:r>
      <w:r>
        <w:rPr>
          <w:rFonts w:hint="default" w:ascii="宋体" w:eastAsia="宋体"/>
          <w:sz w:val="21"/>
          <w:szCs w:val="24"/>
        </w:rPr>
        <w:t>丙方的权责</w:t>
      </w:r>
      <w:bookmarkEnd w:id="450"/>
      <w:bookmarkEnd w:id="451"/>
      <w:bookmarkEnd w:id="452"/>
      <w:bookmarkEnd w:id="453"/>
    </w:p>
    <w:p>
      <w:pPr>
        <w:tabs>
          <w:tab w:val="left" w:pos="2790"/>
        </w:tabs>
        <w:spacing w:beforeLines="0" w:afterLines="0" w:line="240" w:lineRule="auto"/>
        <w:ind w:firstLine="420" w:firstLineChars="200"/>
        <w:rPr>
          <w:rFonts w:hint="default"/>
          <w:sz w:val="21"/>
          <w:szCs w:val="24"/>
        </w:rPr>
      </w:pPr>
      <w:r>
        <w:rPr>
          <w:rFonts w:hint="default"/>
          <w:sz w:val="21"/>
          <w:szCs w:val="24"/>
        </w:rPr>
        <w:t>(1)</w:t>
      </w:r>
      <w:r>
        <w:rPr>
          <w:rFonts w:hint="default" w:ascii="宋体" w:eastAsia="宋体"/>
          <w:sz w:val="21"/>
          <w:szCs w:val="24"/>
        </w:rPr>
        <w:t>成立</w:t>
      </w:r>
      <w:r>
        <w:rPr>
          <w:rFonts w:hint="default"/>
          <w:sz w:val="21"/>
          <w:szCs w:val="24"/>
          <w:u w:val="single"/>
        </w:rPr>
        <w:t xml:space="preserve">                </w:t>
      </w:r>
      <w:r>
        <w:rPr>
          <w:rFonts w:hint="default"/>
          <w:sz w:val="21"/>
          <w:szCs w:val="24"/>
        </w:rPr>
        <w:t>(</w:t>
      </w:r>
      <w:r>
        <w:rPr>
          <w:rFonts w:hint="default" w:ascii="宋体" w:eastAsia="宋体"/>
          <w:sz w:val="21"/>
          <w:szCs w:val="24"/>
        </w:rPr>
        <w:t>项目名称)工程资金管理服务小组，明确业务流程，提高工作效率，杜绝“压票”现象；</w:t>
      </w:r>
    </w:p>
    <w:p>
      <w:pPr>
        <w:tabs>
          <w:tab w:val="left" w:pos="2790"/>
        </w:tabs>
        <w:spacing w:beforeLines="0" w:afterLines="0" w:line="240" w:lineRule="auto"/>
        <w:ind w:firstLine="420" w:firstLineChars="200"/>
        <w:rPr>
          <w:rFonts w:hint="default"/>
          <w:sz w:val="21"/>
          <w:szCs w:val="24"/>
        </w:rPr>
      </w:pPr>
      <w:r>
        <w:rPr>
          <w:rFonts w:hint="default"/>
          <w:sz w:val="21"/>
          <w:szCs w:val="24"/>
        </w:rPr>
        <w:t>(2)</w:t>
      </w:r>
      <w:r>
        <w:rPr>
          <w:rFonts w:hint="default" w:ascii="宋体" w:eastAsia="宋体"/>
          <w:sz w:val="21"/>
          <w:szCs w:val="24"/>
        </w:rPr>
        <w:t>根据乙方提供的购货合同、协议和发票，检查其所购材料、设备是否用于(项目名称)工程建设，对本标段以外的购货款项，有权拒绝办理，并及时报告甲方；</w:t>
      </w:r>
    </w:p>
    <w:p>
      <w:pPr>
        <w:tabs>
          <w:tab w:val="left" w:pos="2790"/>
        </w:tabs>
        <w:spacing w:beforeLines="0" w:afterLines="0" w:line="240" w:lineRule="auto"/>
        <w:ind w:firstLine="420" w:firstLineChars="200"/>
        <w:rPr>
          <w:rFonts w:hint="default"/>
          <w:sz w:val="21"/>
          <w:szCs w:val="24"/>
        </w:rPr>
      </w:pPr>
      <w:r>
        <w:rPr>
          <w:rFonts w:hint="default"/>
          <w:sz w:val="21"/>
          <w:szCs w:val="24"/>
        </w:rPr>
        <w:t>(3)</w:t>
      </w:r>
      <w:r>
        <w:rPr>
          <w:rFonts w:hint="default" w:ascii="宋体" w:eastAsia="宋体"/>
          <w:sz w:val="21"/>
          <w:szCs w:val="24"/>
        </w:rPr>
        <w:t>根据乙方与分包单位签订的合同及支付文件，检查其支付款项是否符合有关条件，向分包单位以外单位的支付有权拒绝办理，并及时报告甲方；</w:t>
      </w:r>
    </w:p>
    <w:p>
      <w:pPr>
        <w:tabs>
          <w:tab w:val="left" w:pos="2790"/>
        </w:tabs>
        <w:spacing w:beforeLines="0" w:afterLines="0" w:line="240" w:lineRule="auto"/>
        <w:ind w:firstLine="420" w:firstLineChars="200"/>
        <w:rPr>
          <w:rFonts w:hint="default"/>
          <w:sz w:val="21"/>
          <w:szCs w:val="24"/>
        </w:rPr>
      </w:pPr>
      <w:r>
        <w:rPr>
          <w:rFonts w:hint="default"/>
          <w:sz w:val="21"/>
          <w:szCs w:val="24"/>
        </w:rPr>
        <w:t>(4)</w:t>
      </w:r>
      <w:r>
        <w:rPr>
          <w:rFonts w:hint="default" w:ascii="宋体" w:eastAsia="宋体"/>
          <w:sz w:val="21"/>
          <w:szCs w:val="24"/>
        </w:rPr>
        <w:t>根据乙方提供的上级单位出具的转账通知等有关资料，办理管理费、机械设备及周转材料租赁摊销费等款项的支付；对超出转账通知等有关资料以外的支付，有权拒绝办理，并及时报告甲方；</w:t>
      </w:r>
    </w:p>
    <w:p>
      <w:pPr>
        <w:tabs>
          <w:tab w:val="left" w:pos="2790"/>
        </w:tabs>
        <w:spacing w:beforeLines="0" w:afterLines="0" w:line="240" w:lineRule="auto"/>
        <w:ind w:firstLine="420" w:firstLineChars="200"/>
        <w:rPr>
          <w:rFonts w:hint="default"/>
          <w:sz w:val="21"/>
          <w:szCs w:val="24"/>
        </w:rPr>
      </w:pPr>
      <w:r>
        <w:rPr>
          <w:rFonts w:hint="default"/>
          <w:sz w:val="21"/>
          <w:szCs w:val="24"/>
        </w:rPr>
        <w:t>(5)</w:t>
      </w:r>
      <w:r>
        <w:rPr>
          <w:rFonts w:hint="default" w:ascii="宋体" w:eastAsia="宋体"/>
          <w:sz w:val="21"/>
          <w:szCs w:val="24"/>
        </w:rPr>
        <w:t>定期将乙方前一个周期的支付情况，整理后书面报送甲方；乙方复印备案的材料一并送甲方。</w:t>
      </w:r>
    </w:p>
    <w:p>
      <w:pPr>
        <w:tabs>
          <w:tab w:val="left" w:pos="2790"/>
        </w:tabs>
        <w:spacing w:beforeLines="0" w:afterLines="0" w:line="240" w:lineRule="auto"/>
        <w:ind w:firstLine="420" w:firstLineChars="200"/>
        <w:rPr>
          <w:rFonts w:hint="default"/>
          <w:sz w:val="21"/>
          <w:szCs w:val="24"/>
        </w:rPr>
      </w:pPr>
      <w:r>
        <w:rPr>
          <w:rFonts w:hint="default"/>
          <w:sz w:val="21"/>
          <w:szCs w:val="24"/>
        </w:rPr>
        <w:t>5.</w:t>
      </w:r>
      <w:r>
        <w:rPr>
          <w:rFonts w:hint="default" w:ascii="宋体" w:eastAsia="宋体"/>
          <w:sz w:val="21"/>
          <w:szCs w:val="24"/>
        </w:rPr>
        <w:t>甲、乙、丙三方都应履行保密责任，不得将其他两方的业务情况透露给三方以外的其他单位或个人。</w:t>
      </w:r>
    </w:p>
    <w:p>
      <w:pPr>
        <w:tabs>
          <w:tab w:val="left" w:pos="2790"/>
        </w:tabs>
        <w:spacing w:beforeLines="0" w:afterLines="0" w:line="240" w:lineRule="auto"/>
        <w:ind w:firstLine="420" w:firstLineChars="200"/>
        <w:rPr>
          <w:rFonts w:hint="default"/>
          <w:sz w:val="21"/>
          <w:szCs w:val="24"/>
        </w:rPr>
      </w:pPr>
      <w:r>
        <w:rPr>
          <w:rFonts w:hint="default"/>
          <w:sz w:val="21"/>
          <w:szCs w:val="24"/>
        </w:rPr>
        <w:t>6.</w:t>
      </w:r>
      <w:r>
        <w:rPr>
          <w:rFonts w:hint="default" w:ascii="宋体" w:eastAsia="宋体"/>
          <w:sz w:val="21"/>
          <w:szCs w:val="24"/>
        </w:rPr>
        <w:t>本协议有效期自乙方在丙方开户起，至工程交工验收甲方向乙方颁发交工验收证书后结束。</w:t>
      </w:r>
    </w:p>
    <w:p>
      <w:pPr>
        <w:tabs>
          <w:tab w:val="left" w:pos="2790"/>
        </w:tabs>
        <w:spacing w:beforeLines="0" w:afterLines="0" w:line="420" w:lineRule="exact"/>
        <w:ind w:firstLine="420" w:firstLineChars="200"/>
        <w:rPr>
          <w:rFonts w:hint="default"/>
          <w:sz w:val="21"/>
          <w:szCs w:val="24"/>
        </w:rPr>
      </w:pPr>
      <w:r>
        <w:rPr>
          <w:rFonts w:hint="default"/>
          <w:sz w:val="21"/>
          <w:szCs w:val="24"/>
        </w:rPr>
        <w:t>7.</w:t>
      </w:r>
      <w:r>
        <w:rPr>
          <w:rFonts w:hint="default" w:ascii="宋体" w:eastAsia="宋体"/>
          <w:sz w:val="21"/>
          <w:szCs w:val="24"/>
        </w:rPr>
        <w:t>本协议未尽事宜，由甲方牵头，三方协商解决。</w:t>
      </w:r>
    </w:p>
    <w:p>
      <w:pPr>
        <w:tabs>
          <w:tab w:val="left" w:pos="2790"/>
        </w:tabs>
        <w:spacing w:beforeLines="0" w:afterLines="0" w:line="420" w:lineRule="exact"/>
        <w:ind w:firstLine="420" w:firstLineChars="200"/>
        <w:rPr>
          <w:rFonts w:hint="default"/>
          <w:sz w:val="21"/>
          <w:szCs w:val="24"/>
        </w:rPr>
      </w:pPr>
      <w:r>
        <w:rPr>
          <w:rFonts w:hint="default"/>
          <w:sz w:val="21"/>
          <w:szCs w:val="24"/>
        </w:rPr>
        <w:t>8.</w:t>
      </w:r>
      <w:r>
        <w:rPr>
          <w:rFonts w:hint="default" w:ascii="宋体" w:eastAsia="宋体"/>
          <w:sz w:val="21"/>
          <w:szCs w:val="24"/>
        </w:rPr>
        <w:t>本协议正本三份、副本</w:t>
      </w:r>
      <w:r>
        <w:rPr>
          <w:rFonts w:hint="default"/>
          <w:sz w:val="21"/>
          <w:szCs w:val="24"/>
          <w:u w:val="single"/>
        </w:rPr>
        <w:t xml:space="preserve">     </w:t>
      </w:r>
      <w:r>
        <w:rPr>
          <w:rFonts w:hint="default" w:ascii="宋体" w:eastAsia="宋体"/>
          <w:sz w:val="21"/>
          <w:szCs w:val="24"/>
        </w:rPr>
        <w:t>份。合同三方各执正本一份、副本</w:t>
      </w:r>
      <w:r>
        <w:rPr>
          <w:rFonts w:hint="default"/>
          <w:sz w:val="21"/>
          <w:szCs w:val="24"/>
          <w:u w:val="single"/>
        </w:rPr>
        <w:t xml:space="preserve">     </w:t>
      </w:r>
      <w:r>
        <w:rPr>
          <w:rFonts w:hint="default" w:ascii="宋体" w:eastAsia="宋体"/>
          <w:sz w:val="21"/>
          <w:szCs w:val="24"/>
        </w:rPr>
        <w:t>份，当正本与副本内容不一致时，以正本为准。</w:t>
      </w:r>
    </w:p>
    <w:p>
      <w:pPr>
        <w:tabs>
          <w:tab w:val="left" w:pos="2790"/>
        </w:tabs>
        <w:spacing w:before="120" w:beforeLines="50" w:afterLines="0" w:line="440" w:lineRule="exact"/>
        <w:ind w:firstLine="420" w:firstLineChars="200"/>
        <w:rPr>
          <w:rFonts w:hint="default"/>
          <w:sz w:val="21"/>
          <w:szCs w:val="24"/>
        </w:rPr>
      </w:pPr>
    </w:p>
    <w:p>
      <w:pPr>
        <w:tabs>
          <w:tab w:val="left" w:pos="2790"/>
        </w:tabs>
        <w:spacing w:before="120" w:beforeLines="50" w:afterLines="0" w:line="440" w:lineRule="exact"/>
        <w:ind w:firstLine="420" w:firstLineChars="200"/>
        <w:jc w:val="right"/>
        <w:rPr>
          <w:rFonts w:hint="default"/>
          <w:sz w:val="21"/>
          <w:szCs w:val="24"/>
        </w:rPr>
      </w:pPr>
      <w:r>
        <w:rPr>
          <w:rFonts w:hint="default" w:ascii="宋体" w:eastAsia="宋体"/>
          <w:sz w:val="21"/>
          <w:szCs w:val="24"/>
        </w:rPr>
        <w:t>发包人：</w:t>
      </w:r>
      <w:r>
        <w:rPr>
          <w:rFonts w:hint="default"/>
          <w:sz w:val="21"/>
          <w:szCs w:val="24"/>
          <w:u w:val="single"/>
        </w:rPr>
        <w:t xml:space="preserve">                  </w:t>
      </w:r>
      <w:r>
        <w:rPr>
          <w:rFonts w:hint="default"/>
          <w:sz w:val="21"/>
          <w:szCs w:val="24"/>
        </w:rPr>
        <w:t xml:space="preserve"> (</w:t>
      </w:r>
      <w:r>
        <w:rPr>
          <w:rFonts w:hint="default" w:ascii="宋体" w:eastAsia="宋体"/>
          <w:sz w:val="21"/>
          <w:szCs w:val="24"/>
        </w:rPr>
        <w:t>盖单位章)</w:t>
      </w:r>
    </w:p>
    <w:p>
      <w:pPr>
        <w:tabs>
          <w:tab w:val="left" w:pos="2790"/>
        </w:tabs>
        <w:spacing w:beforeLines="0" w:afterLines="0" w:line="440" w:lineRule="exact"/>
        <w:ind w:firstLine="420" w:firstLineChars="200"/>
        <w:jc w:val="right"/>
        <w:rPr>
          <w:rFonts w:hint="default"/>
          <w:sz w:val="21"/>
          <w:szCs w:val="24"/>
        </w:rPr>
      </w:pPr>
      <w:r>
        <w:rPr>
          <w:rFonts w:hint="default" w:ascii="宋体" w:eastAsia="宋体"/>
          <w:sz w:val="21"/>
          <w:szCs w:val="24"/>
        </w:rPr>
        <w:t>法定代表人或其委托代理人：</w:t>
      </w:r>
      <w:r>
        <w:rPr>
          <w:rFonts w:hint="default"/>
          <w:sz w:val="21"/>
          <w:szCs w:val="24"/>
          <w:u w:val="single"/>
        </w:rPr>
        <w:t xml:space="preserve">     </w:t>
      </w:r>
      <w:r>
        <w:rPr>
          <w:rFonts w:hint="default"/>
          <w:sz w:val="21"/>
          <w:szCs w:val="24"/>
        </w:rPr>
        <w:t>(</w:t>
      </w:r>
      <w:r>
        <w:rPr>
          <w:rFonts w:hint="default" w:ascii="宋体" w:eastAsia="宋体"/>
          <w:sz w:val="21"/>
          <w:szCs w:val="24"/>
        </w:rPr>
        <w:t>签字)</w:t>
      </w:r>
    </w:p>
    <w:p>
      <w:pPr>
        <w:tabs>
          <w:tab w:val="left" w:pos="2790"/>
        </w:tabs>
        <w:spacing w:beforeLines="0" w:afterLines="0" w:line="440" w:lineRule="exact"/>
        <w:ind w:firstLine="2310" w:firstLineChars="1100"/>
        <w:jc w:val="right"/>
        <w:rPr>
          <w:rFonts w:hint="default"/>
          <w:sz w:val="21"/>
          <w:szCs w:val="24"/>
        </w:rPr>
      </w:pPr>
      <w:r>
        <w:rPr>
          <w:rFonts w:hint="default"/>
          <w:sz w:val="21"/>
          <w:szCs w:val="24"/>
          <w:u w:val="single"/>
        </w:rPr>
        <w:t xml:space="preserve">     </w:t>
      </w:r>
      <w:r>
        <w:rPr>
          <w:rFonts w:hint="default" w:ascii="宋体" w:eastAsia="宋体"/>
          <w:sz w:val="21"/>
          <w:szCs w:val="24"/>
        </w:rPr>
        <w:t>年</w:t>
      </w:r>
      <w:r>
        <w:rPr>
          <w:rFonts w:hint="default"/>
          <w:sz w:val="21"/>
          <w:szCs w:val="24"/>
          <w:u w:val="single"/>
        </w:rPr>
        <w:t xml:space="preserve">   </w:t>
      </w:r>
      <w:r>
        <w:rPr>
          <w:rFonts w:hint="default" w:ascii="宋体" w:eastAsia="宋体"/>
          <w:sz w:val="21"/>
          <w:szCs w:val="24"/>
        </w:rPr>
        <w:t>月</w:t>
      </w:r>
      <w:r>
        <w:rPr>
          <w:rFonts w:hint="default"/>
          <w:sz w:val="21"/>
          <w:szCs w:val="24"/>
          <w:u w:val="single"/>
        </w:rPr>
        <w:t xml:space="preserve">    </w:t>
      </w:r>
      <w:r>
        <w:rPr>
          <w:rFonts w:hint="default" w:ascii="宋体" w:eastAsia="宋体"/>
          <w:sz w:val="21"/>
          <w:szCs w:val="24"/>
        </w:rPr>
        <w:t>日</w:t>
      </w:r>
    </w:p>
    <w:p>
      <w:pPr>
        <w:tabs>
          <w:tab w:val="left" w:pos="2790"/>
        </w:tabs>
        <w:spacing w:beforeLines="0" w:afterLines="0" w:line="420" w:lineRule="exact"/>
        <w:ind w:firstLine="420" w:firstLineChars="200"/>
        <w:jc w:val="right"/>
        <w:rPr>
          <w:rFonts w:hint="default"/>
          <w:sz w:val="21"/>
          <w:szCs w:val="24"/>
        </w:rPr>
      </w:pPr>
      <w:r>
        <w:rPr>
          <w:rFonts w:hint="default" w:ascii="宋体" w:eastAsia="宋体"/>
          <w:sz w:val="21"/>
          <w:szCs w:val="24"/>
        </w:rPr>
        <w:t>承包人：</w:t>
      </w:r>
      <w:r>
        <w:rPr>
          <w:rFonts w:hint="default"/>
          <w:sz w:val="21"/>
          <w:szCs w:val="24"/>
          <w:u w:val="single"/>
        </w:rPr>
        <w:t xml:space="preserve">                  </w:t>
      </w:r>
      <w:r>
        <w:rPr>
          <w:rFonts w:hint="default"/>
          <w:sz w:val="21"/>
          <w:szCs w:val="24"/>
        </w:rPr>
        <w:t xml:space="preserve"> (</w:t>
      </w:r>
      <w:r>
        <w:rPr>
          <w:rFonts w:hint="default" w:ascii="宋体" w:eastAsia="宋体"/>
          <w:sz w:val="21"/>
          <w:szCs w:val="24"/>
        </w:rPr>
        <w:t>盖单位章)</w:t>
      </w:r>
    </w:p>
    <w:p>
      <w:pPr>
        <w:tabs>
          <w:tab w:val="left" w:pos="2790"/>
        </w:tabs>
        <w:spacing w:beforeLines="0" w:afterLines="0" w:line="420" w:lineRule="exact"/>
        <w:ind w:firstLine="420" w:firstLineChars="200"/>
        <w:jc w:val="right"/>
        <w:rPr>
          <w:rFonts w:hint="default"/>
          <w:sz w:val="21"/>
          <w:szCs w:val="24"/>
        </w:rPr>
      </w:pPr>
      <w:r>
        <w:rPr>
          <w:rFonts w:hint="default" w:ascii="宋体" w:eastAsia="宋体"/>
          <w:sz w:val="21"/>
          <w:szCs w:val="24"/>
        </w:rPr>
        <w:t>法定代表人或其委托代理人：</w:t>
      </w:r>
      <w:r>
        <w:rPr>
          <w:rFonts w:hint="default"/>
          <w:sz w:val="21"/>
          <w:szCs w:val="24"/>
          <w:u w:val="single"/>
        </w:rPr>
        <w:t xml:space="preserve">     </w:t>
      </w:r>
      <w:r>
        <w:rPr>
          <w:rFonts w:hint="default"/>
          <w:sz w:val="21"/>
          <w:szCs w:val="24"/>
        </w:rPr>
        <w:t>(</w:t>
      </w:r>
      <w:r>
        <w:rPr>
          <w:rFonts w:hint="default" w:ascii="宋体" w:eastAsia="宋体"/>
          <w:sz w:val="21"/>
          <w:szCs w:val="24"/>
        </w:rPr>
        <w:t>签字)</w:t>
      </w:r>
    </w:p>
    <w:p>
      <w:pPr>
        <w:tabs>
          <w:tab w:val="left" w:pos="2790"/>
        </w:tabs>
        <w:spacing w:beforeLines="0" w:afterLines="0" w:line="420" w:lineRule="exact"/>
        <w:ind w:firstLine="2310" w:firstLineChars="1100"/>
        <w:jc w:val="right"/>
        <w:rPr>
          <w:rFonts w:hint="default"/>
          <w:sz w:val="21"/>
          <w:szCs w:val="24"/>
        </w:rPr>
      </w:pPr>
      <w:r>
        <w:rPr>
          <w:rFonts w:hint="default"/>
          <w:sz w:val="21"/>
          <w:szCs w:val="24"/>
          <w:u w:val="single"/>
        </w:rPr>
        <w:t xml:space="preserve">     </w:t>
      </w:r>
      <w:r>
        <w:rPr>
          <w:rFonts w:hint="default" w:ascii="宋体" w:eastAsia="宋体"/>
          <w:sz w:val="21"/>
          <w:szCs w:val="24"/>
        </w:rPr>
        <w:t>年</w:t>
      </w:r>
      <w:r>
        <w:rPr>
          <w:rFonts w:hint="default"/>
          <w:sz w:val="21"/>
          <w:szCs w:val="24"/>
          <w:u w:val="single"/>
        </w:rPr>
        <w:t xml:space="preserve">   </w:t>
      </w:r>
      <w:r>
        <w:rPr>
          <w:rFonts w:hint="default" w:ascii="宋体" w:eastAsia="宋体"/>
          <w:sz w:val="21"/>
          <w:szCs w:val="24"/>
        </w:rPr>
        <w:t>月</w:t>
      </w:r>
      <w:r>
        <w:rPr>
          <w:rFonts w:hint="default"/>
          <w:sz w:val="21"/>
          <w:szCs w:val="24"/>
          <w:u w:val="single"/>
        </w:rPr>
        <w:t xml:space="preserve">    </w:t>
      </w:r>
      <w:r>
        <w:rPr>
          <w:rFonts w:hint="default" w:ascii="宋体" w:eastAsia="宋体"/>
          <w:sz w:val="21"/>
          <w:szCs w:val="24"/>
        </w:rPr>
        <w:t>日</w:t>
      </w:r>
    </w:p>
    <w:p>
      <w:pPr>
        <w:tabs>
          <w:tab w:val="left" w:pos="2790"/>
        </w:tabs>
        <w:spacing w:beforeLines="0" w:afterLines="0" w:line="420" w:lineRule="exact"/>
        <w:ind w:firstLine="420" w:firstLineChars="200"/>
        <w:jc w:val="right"/>
        <w:rPr>
          <w:rFonts w:hint="default"/>
          <w:sz w:val="21"/>
          <w:szCs w:val="24"/>
        </w:rPr>
      </w:pPr>
      <w:r>
        <w:rPr>
          <w:rFonts w:hint="default" w:ascii="宋体" w:eastAsia="宋体"/>
          <w:sz w:val="21"/>
          <w:szCs w:val="24"/>
        </w:rPr>
        <w:t>经办银行：</w:t>
      </w:r>
      <w:r>
        <w:rPr>
          <w:rFonts w:hint="default"/>
          <w:sz w:val="21"/>
          <w:szCs w:val="24"/>
          <w:u w:val="single"/>
        </w:rPr>
        <w:t xml:space="preserve">                </w:t>
      </w:r>
      <w:r>
        <w:rPr>
          <w:rFonts w:hint="default"/>
          <w:sz w:val="21"/>
          <w:szCs w:val="24"/>
        </w:rPr>
        <w:t xml:space="preserve"> (</w:t>
      </w:r>
      <w:r>
        <w:rPr>
          <w:rFonts w:hint="default" w:ascii="宋体" w:eastAsia="宋体"/>
          <w:sz w:val="21"/>
          <w:szCs w:val="24"/>
        </w:rPr>
        <w:t>盖单位章)</w:t>
      </w:r>
    </w:p>
    <w:p>
      <w:pPr>
        <w:tabs>
          <w:tab w:val="left" w:pos="2790"/>
        </w:tabs>
        <w:spacing w:beforeLines="0" w:afterLines="0" w:line="420" w:lineRule="exact"/>
        <w:ind w:firstLine="420" w:firstLineChars="200"/>
        <w:jc w:val="right"/>
        <w:rPr>
          <w:rFonts w:hint="default"/>
          <w:sz w:val="21"/>
          <w:szCs w:val="24"/>
        </w:rPr>
      </w:pPr>
      <w:r>
        <w:rPr>
          <w:rFonts w:hint="default" w:ascii="宋体" w:eastAsia="宋体"/>
          <w:sz w:val="21"/>
          <w:szCs w:val="24"/>
        </w:rPr>
        <w:t>法定代表人或其委托代理人：</w:t>
      </w:r>
      <w:r>
        <w:rPr>
          <w:rFonts w:hint="default"/>
          <w:sz w:val="21"/>
          <w:szCs w:val="24"/>
          <w:u w:val="single"/>
        </w:rPr>
        <w:t xml:space="preserve">     </w:t>
      </w:r>
      <w:r>
        <w:rPr>
          <w:rFonts w:hint="default"/>
          <w:sz w:val="21"/>
          <w:szCs w:val="24"/>
        </w:rPr>
        <w:t>(</w:t>
      </w:r>
      <w:r>
        <w:rPr>
          <w:rFonts w:hint="default" w:ascii="宋体" w:eastAsia="宋体"/>
          <w:sz w:val="21"/>
          <w:szCs w:val="24"/>
        </w:rPr>
        <w:t>签字)</w:t>
      </w:r>
    </w:p>
    <w:p>
      <w:pPr>
        <w:tabs>
          <w:tab w:val="left" w:pos="2790"/>
        </w:tabs>
        <w:spacing w:beforeLines="0" w:afterLines="0" w:line="420" w:lineRule="exact"/>
        <w:ind w:firstLine="2310" w:firstLineChars="1100"/>
        <w:jc w:val="right"/>
        <w:rPr>
          <w:rFonts w:hint="default"/>
          <w:sz w:val="21"/>
          <w:szCs w:val="24"/>
        </w:rPr>
      </w:pPr>
      <w:r>
        <w:rPr>
          <w:rFonts w:hint="default"/>
          <w:sz w:val="21"/>
          <w:szCs w:val="24"/>
          <w:u w:val="single"/>
        </w:rPr>
        <w:t xml:space="preserve">     </w:t>
      </w:r>
      <w:r>
        <w:rPr>
          <w:rFonts w:hint="default" w:ascii="宋体" w:eastAsia="宋体"/>
          <w:sz w:val="21"/>
          <w:szCs w:val="24"/>
        </w:rPr>
        <w:t>年</w:t>
      </w:r>
      <w:r>
        <w:rPr>
          <w:rFonts w:hint="default"/>
          <w:sz w:val="21"/>
          <w:szCs w:val="24"/>
          <w:u w:val="single"/>
        </w:rPr>
        <w:t xml:space="preserve">   </w:t>
      </w:r>
      <w:r>
        <w:rPr>
          <w:rFonts w:hint="default" w:ascii="宋体" w:eastAsia="宋体"/>
          <w:sz w:val="21"/>
          <w:szCs w:val="24"/>
        </w:rPr>
        <w:t>月</w:t>
      </w:r>
      <w:r>
        <w:rPr>
          <w:rFonts w:hint="default"/>
          <w:sz w:val="21"/>
          <w:szCs w:val="24"/>
          <w:u w:val="single"/>
        </w:rPr>
        <w:t xml:space="preserve">    </w:t>
      </w:r>
      <w:r>
        <w:rPr>
          <w:rFonts w:hint="default" w:ascii="宋体" w:eastAsia="宋体"/>
          <w:sz w:val="21"/>
          <w:szCs w:val="24"/>
        </w:rPr>
        <w:t>日</w:t>
      </w:r>
    </w:p>
    <w:p>
      <w:pPr>
        <w:tabs>
          <w:tab w:val="left" w:pos="2790"/>
        </w:tabs>
        <w:spacing w:beforeLines="0" w:afterLines="0" w:line="420" w:lineRule="exact"/>
        <w:outlineLvl w:val="2"/>
        <w:rPr>
          <w:rFonts w:hint="eastAsia" w:ascii="Times New Roman" w:hAnsi="Times New Roman" w:eastAsia="Times New Roman"/>
          <w:sz w:val="28"/>
          <w:szCs w:val="24"/>
        </w:rPr>
      </w:pPr>
      <w:r>
        <w:rPr>
          <w:rFonts w:hint="default"/>
          <w:sz w:val="21"/>
          <w:szCs w:val="24"/>
        </w:rPr>
        <w:br w:type="page"/>
      </w:r>
      <w:bookmarkStart w:id="454" w:name="_Toc8325"/>
      <w:bookmarkStart w:id="455" w:name="_Toc18165"/>
      <w:bookmarkStart w:id="456" w:name="_Toc514147041"/>
      <w:r>
        <w:rPr>
          <w:rFonts w:hint="eastAsia" w:ascii="Times New Roman" w:hAnsi="Times New Roman" w:eastAsia="黑体"/>
          <w:sz w:val="28"/>
          <w:szCs w:val="24"/>
        </w:rPr>
        <w:t>附件八</w:t>
      </w:r>
      <w:r>
        <w:rPr>
          <w:rFonts w:hint="eastAsia" w:ascii="Times New Roman" w:hAnsi="Times New Roman" w:eastAsia="Times New Roman"/>
          <w:sz w:val="28"/>
          <w:szCs w:val="24"/>
        </w:rPr>
        <w:t xml:space="preserve">  </w:t>
      </w:r>
      <w:r>
        <w:rPr>
          <w:rFonts w:hint="eastAsia" w:ascii="Times New Roman" w:hAnsi="Times New Roman" w:eastAsia="黑体"/>
          <w:sz w:val="28"/>
          <w:szCs w:val="24"/>
        </w:rPr>
        <w:t>工程质量责任合同</w:t>
      </w:r>
      <w:bookmarkEnd w:id="454"/>
      <w:bookmarkEnd w:id="455"/>
      <w:bookmarkEnd w:id="456"/>
    </w:p>
    <w:p>
      <w:pPr>
        <w:tabs>
          <w:tab w:val="left" w:pos="2790"/>
        </w:tabs>
        <w:spacing w:beforeLines="0" w:afterLines="0" w:line="420" w:lineRule="exact"/>
        <w:jc w:val="center"/>
        <w:rPr>
          <w:rFonts w:hint="eastAsia" w:ascii="Times New Roman" w:hAnsi="Times New Roman" w:eastAsia="Times New Roman"/>
          <w:sz w:val="28"/>
          <w:szCs w:val="24"/>
        </w:rPr>
      </w:pPr>
    </w:p>
    <w:p>
      <w:pPr>
        <w:tabs>
          <w:tab w:val="left" w:pos="2790"/>
        </w:tabs>
        <w:spacing w:beforeLines="0" w:afterLines="0" w:line="420" w:lineRule="exact"/>
        <w:jc w:val="center"/>
        <w:rPr>
          <w:rFonts w:hint="eastAsia" w:ascii="Times New Roman" w:hAnsi="Times New Roman" w:eastAsia="Times New Roman"/>
          <w:sz w:val="28"/>
          <w:szCs w:val="24"/>
        </w:rPr>
      </w:pPr>
      <w:r>
        <w:rPr>
          <w:rFonts w:hint="eastAsia" w:ascii="Times New Roman" w:hAnsi="Times New Roman" w:eastAsia="黑体"/>
          <w:sz w:val="28"/>
          <w:szCs w:val="24"/>
        </w:rPr>
        <w:t>工程质量责任合同</w:t>
      </w:r>
    </w:p>
    <w:p>
      <w:pPr>
        <w:tabs>
          <w:tab w:val="left" w:pos="2790"/>
        </w:tabs>
        <w:spacing w:beforeLines="0" w:afterLines="0" w:line="240" w:lineRule="exact"/>
        <w:jc w:val="center"/>
        <w:rPr>
          <w:rFonts w:hint="eastAsia" w:ascii="Times New Roman" w:hAnsi="Times New Roman" w:eastAsia="Times New Roman"/>
          <w:sz w:val="28"/>
          <w:szCs w:val="24"/>
        </w:rPr>
      </w:pPr>
    </w:p>
    <w:p>
      <w:pPr>
        <w:spacing w:beforeLines="0" w:afterLines="0"/>
        <w:jc w:val="center"/>
        <w:rPr>
          <w:rFonts w:hint="default"/>
          <w:sz w:val="21"/>
          <w:szCs w:val="24"/>
        </w:rPr>
      </w:pPr>
    </w:p>
    <w:p>
      <w:pPr>
        <w:spacing w:beforeLines="0" w:afterLines="0" w:line="380" w:lineRule="exact"/>
        <w:ind w:firstLine="480"/>
        <w:rPr>
          <w:rFonts w:hint="default"/>
          <w:sz w:val="21"/>
          <w:szCs w:val="24"/>
        </w:rPr>
      </w:pPr>
      <w:r>
        <w:rPr>
          <w:rFonts w:hint="default" w:ascii="宋体" w:eastAsia="宋体"/>
          <w:sz w:val="21"/>
          <w:szCs w:val="24"/>
        </w:rPr>
        <w:t xml:space="preserve">根据国务院《建设工程质量管理条例》，为保证在设计使用年限内建设工程质量， </w:t>
      </w:r>
      <w:r>
        <w:rPr>
          <w:rFonts w:hint="default"/>
          <w:sz w:val="21"/>
          <w:szCs w:val="24"/>
          <w:u w:val="single"/>
        </w:rPr>
        <w:t xml:space="preserve"> </w:t>
      </w:r>
      <w:r>
        <w:rPr>
          <w:rFonts w:hint="default" w:ascii="宋体" w:eastAsia="宋体"/>
          <w:sz w:val="21"/>
          <w:szCs w:val="24"/>
          <w:u w:val="single"/>
        </w:rPr>
        <w:t xml:space="preserve">（项目名称）  </w:t>
      </w:r>
      <w:r>
        <w:rPr>
          <w:rFonts w:hint="default" w:ascii="宋体" w:eastAsia="宋体"/>
          <w:sz w:val="21"/>
          <w:szCs w:val="24"/>
        </w:rPr>
        <w:t>的发包人</w:t>
      </w:r>
      <w:r>
        <w:rPr>
          <w:rFonts w:hint="default"/>
          <w:sz w:val="21"/>
          <w:szCs w:val="24"/>
          <w:u w:val="single"/>
        </w:rPr>
        <w:t xml:space="preserve">                </w:t>
      </w:r>
      <w:r>
        <w:rPr>
          <w:rFonts w:hint="default" w:ascii="宋体" w:eastAsia="宋体"/>
          <w:sz w:val="21"/>
          <w:szCs w:val="24"/>
        </w:rPr>
        <w:t>（以下称甲方）与承包人</w:t>
      </w:r>
      <w:r>
        <w:rPr>
          <w:rFonts w:hint="default"/>
          <w:sz w:val="21"/>
          <w:szCs w:val="24"/>
          <w:u w:val="single"/>
        </w:rPr>
        <w:t xml:space="preserve">                   </w:t>
      </w:r>
      <w:r>
        <w:rPr>
          <w:rFonts w:hint="default" w:ascii="宋体" w:eastAsia="宋体"/>
          <w:sz w:val="21"/>
          <w:szCs w:val="24"/>
        </w:rPr>
        <w:t>（以下称乙方），特订立如下质量责任合同。</w:t>
      </w:r>
    </w:p>
    <w:p>
      <w:pPr>
        <w:spacing w:beforeLines="0" w:afterLines="0" w:line="380" w:lineRule="exact"/>
        <w:ind w:firstLine="480"/>
        <w:rPr>
          <w:rFonts w:hint="default"/>
          <w:sz w:val="21"/>
          <w:szCs w:val="24"/>
        </w:rPr>
      </w:pPr>
      <w:r>
        <w:rPr>
          <w:rFonts w:hint="default" w:ascii="宋体" w:eastAsia="宋体"/>
          <w:sz w:val="21"/>
          <w:szCs w:val="24"/>
        </w:rPr>
        <w:t>第一条  本建设工程项目的质量目标为标段工程交工验收的质量评定：</w:t>
      </w:r>
      <w:r>
        <w:rPr>
          <w:rFonts w:hint="default"/>
          <w:sz w:val="21"/>
          <w:szCs w:val="24"/>
          <w:u w:val="single"/>
        </w:rPr>
        <w:t xml:space="preserve">             </w:t>
      </w:r>
      <w:r>
        <w:rPr>
          <w:rFonts w:hint="default" w:ascii="宋体" w:eastAsia="宋体"/>
          <w:sz w:val="21"/>
          <w:szCs w:val="24"/>
        </w:rPr>
        <w:t>；标段工程竣工验收的质量评定：</w:t>
      </w:r>
      <w:r>
        <w:rPr>
          <w:rFonts w:hint="default"/>
          <w:sz w:val="21"/>
          <w:szCs w:val="24"/>
          <w:u w:val="single"/>
        </w:rPr>
        <w:t xml:space="preserve">               </w:t>
      </w:r>
      <w:r>
        <w:rPr>
          <w:rFonts w:hint="default" w:ascii="宋体" w:eastAsia="宋体"/>
          <w:sz w:val="21"/>
          <w:szCs w:val="24"/>
        </w:rPr>
        <w:t>，承包人对本建设工程的施工质量在设计使用年限内依法终身负责。施工质量责任人</w:t>
      </w:r>
      <w:r>
        <w:rPr>
          <w:rFonts w:hint="default"/>
          <w:sz w:val="21"/>
          <w:szCs w:val="24"/>
          <w:u w:val="single"/>
        </w:rPr>
        <w:t xml:space="preserve">           </w:t>
      </w:r>
      <w:r>
        <w:rPr>
          <w:rFonts w:hint="default" w:ascii="宋体" w:eastAsia="宋体"/>
          <w:sz w:val="21"/>
          <w:szCs w:val="24"/>
        </w:rPr>
        <w:t>。</w:t>
      </w:r>
    </w:p>
    <w:p>
      <w:pPr>
        <w:spacing w:beforeLines="0" w:afterLines="0" w:line="380" w:lineRule="exact"/>
        <w:ind w:firstLine="480"/>
        <w:rPr>
          <w:rFonts w:hint="default"/>
          <w:sz w:val="21"/>
          <w:szCs w:val="24"/>
        </w:rPr>
      </w:pPr>
      <w:r>
        <w:rPr>
          <w:rFonts w:hint="default" w:ascii="宋体" w:eastAsia="宋体"/>
          <w:sz w:val="21"/>
          <w:szCs w:val="24"/>
        </w:rPr>
        <w:t>第二条  甲乙双方的权利与义务</w:t>
      </w:r>
    </w:p>
    <w:p>
      <w:pPr>
        <w:spacing w:beforeLines="0" w:afterLines="0" w:line="380" w:lineRule="exact"/>
        <w:ind w:firstLine="480"/>
        <w:outlineLvl w:val="0"/>
        <w:rPr>
          <w:rFonts w:hint="default"/>
          <w:sz w:val="21"/>
          <w:szCs w:val="24"/>
        </w:rPr>
      </w:pPr>
      <w:bookmarkStart w:id="457" w:name="_Toc8713"/>
      <w:bookmarkStart w:id="458" w:name="_Toc20782"/>
      <w:bookmarkStart w:id="459" w:name="_Toc10969"/>
      <w:bookmarkStart w:id="460" w:name="_Toc13336"/>
      <w:r>
        <w:rPr>
          <w:rFonts w:hint="default" w:ascii="宋体" w:eastAsia="宋体"/>
          <w:sz w:val="21"/>
          <w:szCs w:val="24"/>
        </w:rPr>
        <w:t>（一）严格遵守国家有关法律法规及交通运输部、浙江省交通运输厅的有关规定。</w:t>
      </w:r>
      <w:bookmarkEnd w:id="457"/>
      <w:bookmarkEnd w:id="458"/>
      <w:bookmarkEnd w:id="459"/>
      <w:bookmarkEnd w:id="460"/>
    </w:p>
    <w:p>
      <w:pPr>
        <w:spacing w:beforeLines="0" w:afterLines="0" w:line="380" w:lineRule="exact"/>
        <w:ind w:firstLine="480"/>
        <w:rPr>
          <w:rFonts w:hint="default"/>
          <w:sz w:val="21"/>
          <w:szCs w:val="24"/>
        </w:rPr>
      </w:pPr>
      <w:r>
        <w:rPr>
          <w:rFonts w:hint="default" w:ascii="宋体" w:eastAsia="宋体"/>
          <w:sz w:val="21"/>
          <w:szCs w:val="24"/>
        </w:rPr>
        <w:t>（二）严格执行</w:t>
      </w:r>
      <w:r>
        <w:rPr>
          <w:rFonts w:hint="default"/>
          <w:sz w:val="21"/>
          <w:szCs w:val="24"/>
          <w:u w:val="single"/>
        </w:rPr>
        <w:t xml:space="preserve">  </w:t>
      </w:r>
      <w:r>
        <w:rPr>
          <w:rFonts w:hint="default" w:ascii="宋体" w:eastAsia="宋体"/>
          <w:sz w:val="21"/>
          <w:szCs w:val="24"/>
          <w:u w:val="single"/>
        </w:rPr>
        <w:t xml:space="preserve">（项目名称）  </w:t>
      </w:r>
      <w:r>
        <w:rPr>
          <w:rFonts w:hint="default" w:ascii="宋体" w:eastAsia="宋体"/>
          <w:sz w:val="21"/>
          <w:szCs w:val="24"/>
        </w:rPr>
        <w:t>施工合同文件，自觉按合同办事。</w:t>
      </w:r>
    </w:p>
    <w:p>
      <w:pPr>
        <w:spacing w:beforeLines="0" w:afterLines="0" w:line="380" w:lineRule="exact"/>
        <w:ind w:firstLine="480"/>
        <w:rPr>
          <w:rFonts w:hint="default"/>
          <w:sz w:val="21"/>
          <w:szCs w:val="24"/>
        </w:rPr>
      </w:pPr>
      <w:r>
        <w:rPr>
          <w:rFonts w:hint="default" w:ascii="宋体" w:eastAsia="宋体"/>
          <w:sz w:val="21"/>
          <w:szCs w:val="24"/>
        </w:rPr>
        <w:t>（三）双方的施工业务活动必须坚持科学、公正、诚信、平等的原则，不得损害国家、集体的利益，不得违反工程建设管理规章制度。</w:t>
      </w:r>
    </w:p>
    <w:p>
      <w:pPr>
        <w:spacing w:beforeLines="0" w:afterLines="0" w:line="380" w:lineRule="exact"/>
        <w:ind w:firstLine="480"/>
        <w:rPr>
          <w:rFonts w:hint="default"/>
          <w:sz w:val="21"/>
          <w:szCs w:val="24"/>
        </w:rPr>
      </w:pPr>
      <w:r>
        <w:rPr>
          <w:rFonts w:hint="default" w:ascii="宋体" w:eastAsia="宋体"/>
          <w:sz w:val="21"/>
          <w:szCs w:val="24"/>
        </w:rPr>
        <w:t>（四）发现对方在施工业务活动中，有违反有关规定的行为，有及时提醒对方纠正的权利和义务。</w:t>
      </w:r>
    </w:p>
    <w:p>
      <w:pPr>
        <w:spacing w:beforeLines="0" w:afterLines="0" w:line="380" w:lineRule="exact"/>
        <w:ind w:firstLine="480"/>
        <w:rPr>
          <w:rFonts w:hint="default"/>
          <w:sz w:val="21"/>
          <w:szCs w:val="24"/>
        </w:rPr>
      </w:pPr>
      <w:r>
        <w:rPr>
          <w:rFonts w:hint="default" w:ascii="宋体" w:eastAsia="宋体"/>
          <w:sz w:val="21"/>
          <w:szCs w:val="24"/>
        </w:rPr>
        <w:t>（五）发现对方严重违反施工合同文件的行为，有向其上级有关部门举报，建议给予处理并要求告知处理结果的权利。</w:t>
      </w:r>
    </w:p>
    <w:p>
      <w:pPr>
        <w:spacing w:beforeLines="0" w:afterLines="0" w:line="380" w:lineRule="exact"/>
        <w:ind w:firstLine="480"/>
        <w:rPr>
          <w:rFonts w:hint="default"/>
          <w:sz w:val="21"/>
          <w:szCs w:val="24"/>
        </w:rPr>
      </w:pPr>
      <w:r>
        <w:rPr>
          <w:rFonts w:hint="default" w:ascii="宋体" w:eastAsia="宋体"/>
          <w:sz w:val="21"/>
          <w:szCs w:val="24"/>
        </w:rPr>
        <w:t>第三条  甲方的义务</w:t>
      </w:r>
    </w:p>
    <w:p>
      <w:pPr>
        <w:spacing w:beforeLines="0" w:afterLines="0" w:line="380" w:lineRule="exact"/>
        <w:ind w:firstLine="480"/>
        <w:rPr>
          <w:rFonts w:hint="default"/>
          <w:sz w:val="21"/>
          <w:szCs w:val="24"/>
        </w:rPr>
      </w:pPr>
      <w:r>
        <w:rPr>
          <w:rFonts w:hint="default" w:ascii="宋体" w:eastAsia="宋体"/>
          <w:sz w:val="21"/>
          <w:szCs w:val="24"/>
        </w:rPr>
        <w:t>（一）甲方向乙方及时提供有关资料（包括工程量清单、施工图等。）</w:t>
      </w:r>
    </w:p>
    <w:p>
      <w:pPr>
        <w:spacing w:beforeLines="0" w:afterLines="0" w:line="380" w:lineRule="exact"/>
        <w:ind w:firstLine="480"/>
        <w:rPr>
          <w:rFonts w:hint="default"/>
          <w:sz w:val="21"/>
          <w:szCs w:val="24"/>
        </w:rPr>
      </w:pPr>
      <w:r>
        <w:rPr>
          <w:rFonts w:hint="default" w:ascii="宋体" w:eastAsia="宋体"/>
          <w:sz w:val="21"/>
          <w:szCs w:val="24"/>
        </w:rPr>
        <w:t>（二）甲方向乙方及时提供建设用地，及时解决对工程占地范围以内尚未拆迁的建筑物及其他障碍物。</w:t>
      </w:r>
    </w:p>
    <w:p>
      <w:pPr>
        <w:spacing w:beforeLines="0" w:afterLines="0" w:line="380" w:lineRule="exact"/>
        <w:ind w:firstLine="480"/>
        <w:rPr>
          <w:rFonts w:hint="default"/>
          <w:sz w:val="21"/>
          <w:szCs w:val="24"/>
        </w:rPr>
      </w:pPr>
      <w:r>
        <w:rPr>
          <w:rFonts w:hint="default" w:ascii="宋体" w:eastAsia="宋体"/>
          <w:sz w:val="21"/>
          <w:szCs w:val="24"/>
        </w:rPr>
        <w:t>（三）甲方不得指使乙方不按法律、法规、工程建设强制性标准和施工规范进行工程的施工活动。</w:t>
      </w:r>
    </w:p>
    <w:p>
      <w:pPr>
        <w:spacing w:beforeLines="0" w:afterLines="0" w:line="380" w:lineRule="exact"/>
        <w:ind w:firstLine="480"/>
        <w:rPr>
          <w:rFonts w:hint="default"/>
          <w:sz w:val="21"/>
          <w:szCs w:val="24"/>
        </w:rPr>
      </w:pPr>
      <w:r>
        <w:rPr>
          <w:rFonts w:hint="default" w:ascii="宋体" w:eastAsia="宋体"/>
          <w:sz w:val="21"/>
          <w:szCs w:val="24"/>
        </w:rPr>
        <w:t>（四）甲方须按施工合同的约定支付工程款，除施工合同的约定外，甲方不得以任何借口克扣工程款或拖延工程款的支付。</w:t>
      </w:r>
    </w:p>
    <w:p>
      <w:pPr>
        <w:spacing w:beforeLines="0" w:afterLines="0" w:line="380" w:lineRule="exact"/>
        <w:ind w:firstLine="480"/>
        <w:rPr>
          <w:rFonts w:hint="default"/>
          <w:sz w:val="21"/>
          <w:szCs w:val="24"/>
        </w:rPr>
      </w:pPr>
      <w:r>
        <w:rPr>
          <w:rFonts w:hint="default" w:ascii="宋体" w:eastAsia="宋体"/>
          <w:sz w:val="21"/>
          <w:szCs w:val="24"/>
        </w:rPr>
        <w:t>（五）甲方不得明示或暗示向乙方推荐单位或个人承包或分包本工程项目的施工任务。</w:t>
      </w:r>
    </w:p>
    <w:p>
      <w:pPr>
        <w:spacing w:beforeLines="0" w:afterLines="0" w:line="380" w:lineRule="exact"/>
        <w:ind w:firstLine="480"/>
        <w:rPr>
          <w:rFonts w:hint="default"/>
          <w:sz w:val="21"/>
          <w:szCs w:val="24"/>
        </w:rPr>
      </w:pPr>
      <w:r>
        <w:rPr>
          <w:rFonts w:hint="default" w:ascii="宋体" w:eastAsia="宋体"/>
          <w:sz w:val="21"/>
          <w:szCs w:val="24"/>
        </w:rPr>
        <w:t>（六）甲方不得以任何理由索取回扣或其它好处。</w:t>
      </w:r>
    </w:p>
    <w:p>
      <w:pPr>
        <w:spacing w:beforeLines="0" w:afterLines="0" w:line="380" w:lineRule="exact"/>
        <w:ind w:firstLine="480"/>
        <w:rPr>
          <w:rFonts w:hint="default"/>
          <w:sz w:val="21"/>
          <w:szCs w:val="24"/>
        </w:rPr>
      </w:pPr>
      <w:r>
        <w:rPr>
          <w:rFonts w:hint="default" w:ascii="宋体" w:eastAsia="宋体"/>
          <w:sz w:val="21"/>
          <w:szCs w:val="24"/>
        </w:rPr>
        <w:t>第四条  乙方的义务</w:t>
      </w:r>
    </w:p>
    <w:p>
      <w:pPr>
        <w:spacing w:beforeLines="0" w:afterLines="0" w:line="380" w:lineRule="exact"/>
        <w:ind w:firstLine="480"/>
        <w:rPr>
          <w:rFonts w:hint="default"/>
          <w:sz w:val="21"/>
          <w:szCs w:val="24"/>
        </w:rPr>
      </w:pPr>
      <w:r>
        <w:rPr>
          <w:rFonts w:hint="default" w:ascii="宋体" w:eastAsia="宋体"/>
          <w:sz w:val="21"/>
          <w:szCs w:val="24"/>
        </w:rPr>
        <w:t>（一）乙方应具备与本工程项目相应等级的施工资质证书。</w:t>
      </w:r>
    </w:p>
    <w:p>
      <w:pPr>
        <w:spacing w:beforeLines="0" w:afterLines="0" w:line="380" w:lineRule="exact"/>
        <w:ind w:firstLine="480"/>
        <w:rPr>
          <w:rFonts w:hint="default"/>
          <w:sz w:val="21"/>
          <w:szCs w:val="24"/>
        </w:rPr>
      </w:pPr>
      <w:r>
        <w:rPr>
          <w:rFonts w:hint="default" w:ascii="宋体" w:eastAsia="宋体"/>
          <w:sz w:val="21"/>
          <w:szCs w:val="24"/>
        </w:rPr>
        <w:t>（二）乙方不得允许其它单位或个人以乙方的名义承揽本工程项目的施工任务，不得转包或违法分包所承揽的本工程的项目施工任务。</w:t>
      </w:r>
    </w:p>
    <w:p>
      <w:pPr>
        <w:spacing w:beforeLines="0" w:afterLines="0" w:line="380" w:lineRule="exact"/>
        <w:ind w:firstLine="480"/>
        <w:rPr>
          <w:rFonts w:hint="default"/>
          <w:sz w:val="21"/>
          <w:szCs w:val="24"/>
        </w:rPr>
      </w:pPr>
      <w:r>
        <w:rPr>
          <w:rFonts w:hint="default" w:ascii="宋体" w:eastAsia="宋体"/>
          <w:sz w:val="21"/>
          <w:szCs w:val="24"/>
        </w:rPr>
        <w:t>（三）乙方必须严格履行施工合同，按投标承诺的施工技术人员及时到位。施工技术人员原则上不得擅自调换，如有特殊原因确需调换的，须经发包人书面同意方能换人。</w:t>
      </w:r>
    </w:p>
    <w:p>
      <w:pPr>
        <w:spacing w:beforeLines="0" w:afterLines="0" w:line="380" w:lineRule="exact"/>
        <w:ind w:firstLine="480"/>
        <w:rPr>
          <w:rFonts w:hint="default"/>
          <w:sz w:val="21"/>
          <w:szCs w:val="24"/>
        </w:rPr>
      </w:pPr>
      <w:r>
        <w:rPr>
          <w:rFonts w:hint="default" w:ascii="宋体" w:eastAsia="宋体"/>
          <w:sz w:val="21"/>
          <w:szCs w:val="24"/>
        </w:rPr>
        <w:t>（四）乙方必须建立工地临时试验室，按要求配合相应的试验检测人员和设备，并取得工地临时试验室资质证书。按有关规定做好各类试验，试验资料应真实、完整，统一归档。</w:t>
      </w:r>
    </w:p>
    <w:p>
      <w:pPr>
        <w:spacing w:beforeLines="0" w:afterLines="0" w:line="380" w:lineRule="exact"/>
        <w:ind w:firstLine="480"/>
        <w:rPr>
          <w:rFonts w:hint="default"/>
          <w:sz w:val="21"/>
          <w:szCs w:val="24"/>
        </w:rPr>
      </w:pPr>
      <w:r>
        <w:rPr>
          <w:rFonts w:hint="default" w:ascii="宋体" w:eastAsia="宋体"/>
          <w:sz w:val="21"/>
          <w:szCs w:val="24"/>
        </w:rPr>
        <w:t>（五）乙方必须按照工程设计图纸和施工技术规范施工，不得擅自修改工程设计，不得偷工减料。</w:t>
      </w:r>
    </w:p>
    <w:p>
      <w:pPr>
        <w:spacing w:beforeLines="0" w:afterLines="0" w:line="380" w:lineRule="exact"/>
        <w:ind w:firstLine="480"/>
        <w:rPr>
          <w:rFonts w:hint="default"/>
          <w:sz w:val="21"/>
          <w:szCs w:val="24"/>
        </w:rPr>
      </w:pPr>
      <w:r>
        <w:rPr>
          <w:rFonts w:hint="default" w:ascii="宋体" w:eastAsia="宋体"/>
          <w:sz w:val="21"/>
          <w:szCs w:val="24"/>
        </w:rPr>
        <w:t>（六）乙方在施工过程中发现设计文件和图纸有差错的，应当及时提出意见和建议。</w:t>
      </w:r>
    </w:p>
    <w:p>
      <w:pPr>
        <w:spacing w:beforeLines="0" w:afterLines="0" w:line="380" w:lineRule="exact"/>
        <w:ind w:firstLine="480"/>
        <w:rPr>
          <w:rFonts w:hint="default"/>
          <w:sz w:val="21"/>
          <w:szCs w:val="24"/>
        </w:rPr>
      </w:pPr>
      <w:r>
        <w:rPr>
          <w:rFonts w:hint="default" w:ascii="宋体" w:eastAsia="宋体"/>
          <w:sz w:val="21"/>
          <w:szCs w:val="24"/>
        </w:rPr>
        <w:t>（七）乙方与甲方、承包人或指定分包人之间有关工程质量、进度和费用的一切往来函件、报表均应分类编号归档保存；施工技术资料应真实、完整。</w:t>
      </w:r>
    </w:p>
    <w:p>
      <w:pPr>
        <w:spacing w:beforeLines="0" w:afterLines="0" w:line="380" w:lineRule="exact"/>
        <w:ind w:firstLine="480"/>
        <w:rPr>
          <w:rFonts w:hint="default"/>
          <w:sz w:val="21"/>
          <w:szCs w:val="24"/>
        </w:rPr>
      </w:pPr>
      <w:r>
        <w:rPr>
          <w:rFonts w:hint="default" w:ascii="宋体" w:eastAsia="宋体"/>
          <w:sz w:val="21"/>
          <w:szCs w:val="24"/>
        </w:rPr>
        <w:t>（八）乙方应加强对甲方按合同规定采购的材料和设备的检验，对检验不合格的产品，乙方应拒绝使用。</w:t>
      </w:r>
    </w:p>
    <w:p>
      <w:pPr>
        <w:spacing w:beforeLines="0" w:afterLines="0" w:line="380" w:lineRule="exact"/>
        <w:ind w:firstLine="480"/>
        <w:rPr>
          <w:rFonts w:hint="default"/>
          <w:sz w:val="21"/>
          <w:szCs w:val="24"/>
        </w:rPr>
      </w:pPr>
      <w:r>
        <w:rPr>
          <w:rFonts w:hint="default" w:ascii="宋体" w:eastAsia="宋体"/>
          <w:sz w:val="21"/>
          <w:szCs w:val="24"/>
        </w:rPr>
        <w:t>（九）乙方不得暗示材料、设备供应单位提供使用不合格或质量低劣的材料、设备。</w:t>
      </w:r>
    </w:p>
    <w:p>
      <w:pPr>
        <w:spacing w:beforeLines="0" w:afterLines="0" w:line="380" w:lineRule="exact"/>
        <w:ind w:firstLine="480"/>
        <w:rPr>
          <w:rFonts w:hint="default"/>
          <w:sz w:val="21"/>
          <w:szCs w:val="24"/>
        </w:rPr>
      </w:pPr>
      <w:r>
        <w:rPr>
          <w:rFonts w:hint="default" w:ascii="宋体" w:eastAsia="宋体"/>
          <w:sz w:val="21"/>
          <w:szCs w:val="24"/>
        </w:rPr>
        <w:t>第五条  违约责任</w:t>
      </w:r>
    </w:p>
    <w:p>
      <w:pPr>
        <w:spacing w:beforeLines="0" w:afterLines="0" w:line="380" w:lineRule="exact"/>
        <w:ind w:firstLine="480"/>
        <w:rPr>
          <w:rFonts w:hint="default"/>
          <w:sz w:val="21"/>
          <w:szCs w:val="24"/>
        </w:rPr>
      </w:pPr>
      <w:r>
        <w:rPr>
          <w:rFonts w:hint="default" w:ascii="宋体" w:eastAsia="宋体"/>
          <w:sz w:val="21"/>
          <w:szCs w:val="24"/>
        </w:rPr>
        <w:t>（一）甲方及其工作人员违反本合同第二、三条，按管理权限，依据国务院《建设工程质量管理条例》有关规定给予相应的处罚；涉嫌犯罪的，依法追究刑事责任；给乙方单位造成经济损失的，应予以赔偿。</w:t>
      </w:r>
    </w:p>
    <w:p>
      <w:pPr>
        <w:spacing w:beforeLines="0" w:afterLines="0" w:line="380" w:lineRule="exact"/>
        <w:ind w:firstLine="480"/>
        <w:rPr>
          <w:rFonts w:hint="default"/>
          <w:sz w:val="21"/>
          <w:szCs w:val="24"/>
        </w:rPr>
      </w:pPr>
      <w:r>
        <w:rPr>
          <w:rFonts w:hint="default" w:ascii="宋体" w:eastAsia="宋体"/>
          <w:sz w:val="21"/>
          <w:szCs w:val="24"/>
        </w:rPr>
        <w:t>（二）乙方及其工作人员违反本合同第二、四条，按管理权限，依据国务院《建设工程质量管理条例》有关规定给予相应的处罚；涉嫌犯罪的，依法追究刑事责任；给甲方单位造成经济损失的，应予以赔偿。</w:t>
      </w:r>
    </w:p>
    <w:p>
      <w:pPr>
        <w:spacing w:beforeLines="0" w:afterLines="0" w:line="380" w:lineRule="exact"/>
        <w:ind w:firstLine="480"/>
        <w:rPr>
          <w:rFonts w:hint="default"/>
          <w:sz w:val="21"/>
          <w:szCs w:val="24"/>
        </w:rPr>
      </w:pPr>
      <w:r>
        <w:rPr>
          <w:rFonts w:hint="default" w:ascii="宋体" w:eastAsia="宋体"/>
          <w:sz w:val="21"/>
          <w:szCs w:val="24"/>
        </w:rPr>
        <w:t>第六条  本合同有效期为甲乙双方自签署之日起至该工程项目设计使用年限之日止。</w:t>
      </w:r>
    </w:p>
    <w:p>
      <w:pPr>
        <w:spacing w:beforeLines="0" w:afterLines="0" w:line="380" w:lineRule="exact"/>
        <w:ind w:firstLine="480"/>
        <w:rPr>
          <w:rFonts w:hint="default"/>
          <w:sz w:val="21"/>
          <w:szCs w:val="24"/>
        </w:rPr>
      </w:pPr>
      <w:r>
        <w:rPr>
          <w:rFonts w:hint="default" w:ascii="宋体" w:eastAsia="宋体"/>
          <w:sz w:val="21"/>
          <w:szCs w:val="24"/>
        </w:rPr>
        <w:t>第七条  本合同作为</w:t>
      </w:r>
      <w:r>
        <w:rPr>
          <w:rFonts w:hint="default"/>
          <w:sz w:val="21"/>
          <w:szCs w:val="24"/>
          <w:u w:val="single"/>
        </w:rPr>
        <w:t xml:space="preserve">  </w:t>
      </w:r>
      <w:r>
        <w:rPr>
          <w:rFonts w:hint="default" w:ascii="宋体" w:eastAsia="宋体"/>
          <w:sz w:val="21"/>
          <w:szCs w:val="24"/>
          <w:u w:val="single"/>
        </w:rPr>
        <w:t xml:space="preserve">（项目名称）  </w:t>
      </w:r>
      <w:r>
        <w:rPr>
          <w:rFonts w:hint="default" w:ascii="宋体" w:eastAsia="宋体"/>
          <w:sz w:val="21"/>
          <w:szCs w:val="24"/>
        </w:rPr>
        <w:t>施工合同附件，与工程施工合同具有同等的法律效力，经合同双方签署后立即生效。</w:t>
      </w:r>
    </w:p>
    <w:p>
      <w:pPr>
        <w:spacing w:beforeLines="0" w:afterLines="0" w:line="380" w:lineRule="exact"/>
        <w:ind w:firstLine="480"/>
        <w:rPr>
          <w:rFonts w:hint="default"/>
          <w:sz w:val="21"/>
          <w:szCs w:val="24"/>
        </w:rPr>
      </w:pPr>
      <w:r>
        <w:rPr>
          <w:rFonts w:hint="default" w:ascii="宋体" w:eastAsia="宋体"/>
          <w:sz w:val="21"/>
          <w:szCs w:val="24"/>
        </w:rPr>
        <w:t>第八条  本合同正本二份、副本</w:t>
      </w:r>
      <w:r>
        <w:rPr>
          <w:rFonts w:hint="default"/>
          <w:sz w:val="21"/>
          <w:szCs w:val="24"/>
          <w:u w:val="single"/>
        </w:rPr>
        <w:t xml:space="preserve">     </w:t>
      </w:r>
      <w:r>
        <w:rPr>
          <w:rFonts w:hint="default" w:ascii="宋体" w:eastAsia="宋体"/>
          <w:sz w:val="21"/>
          <w:szCs w:val="24"/>
        </w:rPr>
        <w:t>份，合同双方各执正本一份，副本</w:t>
      </w:r>
      <w:r>
        <w:rPr>
          <w:rFonts w:hint="default"/>
          <w:sz w:val="21"/>
          <w:szCs w:val="24"/>
          <w:u w:val="single"/>
        </w:rPr>
        <w:t xml:space="preserve">     </w:t>
      </w:r>
      <w:r>
        <w:rPr>
          <w:rFonts w:hint="default" w:ascii="宋体" w:eastAsia="宋体"/>
          <w:sz w:val="21"/>
          <w:szCs w:val="24"/>
        </w:rPr>
        <w:t>份，当正本与副本的内容不一致时，以正本为准。</w:t>
      </w:r>
    </w:p>
    <w:p>
      <w:pPr>
        <w:spacing w:beforeLines="0" w:afterLines="0" w:line="380" w:lineRule="exact"/>
        <w:rPr>
          <w:rFonts w:hint="default"/>
          <w:sz w:val="21"/>
          <w:szCs w:val="24"/>
        </w:rPr>
      </w:pPr>
    </w:p>
    <w:p>
      <w:pPr>
        <w:tabs>
          <w:tab w:val="left" w:pos="2790"/>
        </w:tabs>
        <w:spacing w:beforeLines="0" w:afterLines="0" w:line="420" w:lineRule="exact"/>
        <w:ind w:firstLine="420" w:firstLineChars="200"/>
        <w:rPr>
          <w:rFonts w:hint="default"/>
          <w:sz w:val="21"/>
          <w:szCs w:val="24"/>
        </w:rPr>
      </w:pPr>
    </w:p>
    <w:p>
      <w:pPr>
        <w:tabs>
          <w:tab w:val="left" w:pos="2790"/>
        </w:tabs>
        <w:spacing w:beforeLines="0" w:afterLines="0" w:line="440" w:lineRule="exact"/>
        <w:rPr>
          <w:rFonts w:hint="default"/>
          <w:sz w:val="21"/>
          <w:szCs w:val="24"/>
        </w:rPr>
      </w:pPr>
      <w:r>
        <w:rPr>
          <w:rFonts w:hint="default" w:ascii="宋体" w:eastAsia="宋体"/>
          <w:sz w:val="21"/>
          <w:szCs w:val="24"/>
        </w:rPr>
        <w:t>发包人：</w:t>
      </w:r>
      <w:r>
        <w:rPr>
          <w:rFonts w:hint="default"/>
          <w:sz w:val="21"/>
          <w:szCs w:val="24"/>
          <w:u w:val="single"/>
        </w:rPr>
        <w:t xml:space="preserve">                  </w:t>
      </w:r>
      <w:r>
        <w:rPr>
          <w:rFonts w:hint="default"/>
          <w:sz w:val="21"/>
          <w:szCs w:val="24"/>
        </w:rPr>
        <w:t xml:space="preserve"> (</w:t>
      </w:r>
      <w:r>
        <w:rPr>
          <w:rFonts w:hint="default" w:ascii="宋体" w:eastAsia="宋体"/>
          <w:sz w:val="21"/>
          <w:szCs w:val="24"/>
        </w:rPr>
        <w:t>盖单位章)     承包人：</w:t>
      </w:r>
      <w:r>
        <w:rPr>
          <w:rFonts w:hint="default"/>
          <w:sz w:val="21"/>
          <w:szCs w:val="24"/>
          <w:u w:val="single"/>
        </w:rPr>
        <w:t xml:space="preserve">                  </w:t>
      </w:r>
      <w:r>
        <w:rPr>
          <w:rFonts w:hint="default"/>
          <w:sz w:val="21"/>
          <w:szCs w:val="24"/>
        </w:rPr>
        <w:t xml:space="preserve"> (</w:t>
      </w:r>
      <w:r>
        <w:rPr>
          <w:rFonts w:hint="default" w:ascii="宋体" w:eastAsia="宋体"/>
          <w:sz w:val="21"/>
          <w:szCs w:val="24"/>
        </w:rPr>
        <w:t>盖单位章)</w:t>
      </w:r>
    </w:p>
    <w:p>
      <w:pPr>
        <w:tabs>
          <w:tab w:val="left" w:pos="2790"/>
        </w:tabs>
        <w:spacing w:beforeLines="0" w:afterLines="0" w:line="440" w:lineRule="exact"/>
        <w:rPr>
          <w:rFonts w:hint="default"/>
          <w:sz w:val="21"/>
          <w:szCs w:val="24"/>
        </w:rPr>
      </w:pPr>
      <w:r>
        <w:rPr>
          <w:rFonts w:hint="default" w:ascii="宋体" w:eastAsia="宋体"/>
          <w:sz w:val="21"/>
          <w:szCs w:val="24"/>
        </w:rPr>
        <w:t>法定代表人或其委托代理人：</w:t>
      </w:r>
      <w:r>
        <w:rPr>
          <w:rFonts w:hint="default"/>
          <w:sz w:val="21"/>
          <w:szCs w:val="24"/>
          <w:u w:val="single"/>
        </w:rPr>
        <w:t xml:space="preserve">     </w:t>
      </w:r>
      <w:r>
        <w:rPr>
          <w:rFonts w:hint="default"/>
          <w:sz w:val="21"/>
          <w:szCs w:val="24"/>
        </w:rPr>
        <w:t>(</w:t>
      </w:r>
      <w:r>
        <w:rPr>
          <w:rFonts w:hint="default" w:ascii="宋体" w:eastAsia="宋体"/>
          <w:sz w:val="21"/>
          <w:szCs w:val="24"/>
        </w:rPr>
        <w:t>签字)     法定代表人或其委托代理人：</w:t>
      </w:r>
      <w:r>
        <w:rPr>
          <w:rFonts w:hint="default"/>
          <w:sz w:val="21"/>
          <w:szCs w:val="24"/>
          <w:u w:val="single"/>
        </w:rPr>
        <w:t xml:space="preserve">     </w:t>
      </w:r>
      <w:r>
        <w:rPr>
          <w:rFonts w:hint="default"/>
          <w:sz w:val="21"/>
          <w:szCs w:val="24"/>
        </w:rPr>
        <w:t>(</w:t>
      </w:r>
      <w:r>
        <w:rPr>
          <w:rFonts w:hint="default" w:ascii="宋体" w:eastAsia="宋体"/>
          <w:sz w:val="21"/>
          <w:szCs w:val="24"/>
        </w:rPr>
        <w:t>签字)</w:t>
      </w:r>
    </w:p>
    <w:p>
      <w:pPr>
        <w:tabs>
          <w:tab w:val="left" w:pos="2790"/>
        </w:tabs>
        <w:spacing w:beforeLines="0" w:afterLines="0" w:line="420" w:lineRule="exact"/>
        <w:rPr>
          <w:rFonts w:hint="default"/>
          <w:sz w:val="21"/>
          <w:szCs w:val="24"/>
        </w:rPr>
      </w:pPr>
      <w:r>
        <w:rPr>
          <w:rFonts w:hint="default"/>
          <w:sz w:val="21"/>
          <w:szCs w:val="24"/>
          <w:u w:val="single"/>
        </w:rPr>
        <w:t xml:space="preserve">     </w:t>
      </w:r>
      <w:r>
        <w:rPr>
          <w:rFonts w:hint="default" w:ascii="宋体" w:eastAsia="宋体"/>
          <w:sz w:val="21"/>
          <w:szCs w:val="24"/>
        </w:rPr>
        <w:t>年</w:t>
      </w:r>
      <w:r>
        <w:rPr>
          <w:rFonts w:hint="default"/>
          <w:sz w:val="21"/>
          <w:szCs w:val="24"/>
          <w:u w:val="single"/>
        </w:rPr>
        <w:t xml:space="preserve">   </w:t>
      </w:r>
      <w:r>
        <w:rPr>
          <w:rFonts w:hint="default" w:ascii="宋体" w:eastAsia="宋体"/>
          <w:sz w:val="21"/>
          <w:szCs w:val="24"/>
        </w:rPr>
        <w:t>月</w:t>
      </w:r>
      <w:r>
        <w:rPr>
          <w:rFonts w:hint="default"/>
          <w:sz w:val="21"/>
          <w:szCs w:val="24"/>
          <w:u w:val="single"/>
        </w:rPr>
        <w:t xml:space="preserve">    </w:t>
      </w:r>
      <w:r>
        <w:rPr>
          <w:rFonts w:hint="default" w:ascii="宋体" w:eastAsia="宋体"/>
          <w:sz w:val="21"/>
          <w:szCs w:val="24"/>
        </w:rPr>
        <w:t xml:space="preserve">日                        </w:t>
      </w:r>
      <w:r>
        <w:rPr>
          <w:rFonts w:hint="default"/>
          <w:sz w:val="21"/>
          <w:szCs w:val="24"/>
          <w:u w:val="single"/>
        </w:rPr>
        <w:t xml:space="preserve">     </w:t>
      </w:r>
      <w:r>
        <w:rPr>
          <w:rFonts w:hint="default" w:ascii="宋体" w:eastAsia="宋体"/>
          <w:sz w:val="21"/>
          <w:szCs w:val="24"/>
        </w:rPr>
        <w:t>年</w:t>
      </w:r>
      <w:r>
        <w:rPr>
          <w:rFonts w:hint="default"/>
          <w:sz w:val="21"/>
          <w:szCs w:val="24"/>
          <w:u w:val="single"/>
        </w:rPr>
        <w:t xml:space="preserve">   </w:t>
      </w:r>
      <w:r>
        <w:rPr>
          <w:rFonts w:hint="default" w:ascii="宋体" w:eastAsia="宋体"/>
          <w:sz w:val="21"/>
          <w:szCs w:val="24"/>
        </w:rPr>
        <w:t>月</w:t>
      </w:r>
      <w:r>
        <w:rPr>
          <w:rFonts w:hint="default"/>
          <w:sz w:val="21"/>
          <w:szCs w:val="24"/>
          <w:u w:val="single"/>
        </w:rPr>
        <w:t xml:space="preserve">    </w:t>
      </w:r>
      <w:r>
        <w:rPr>
          <w:rFonts w:hint="default" w:ascii="宋体" w:eastAsia="宋体"/>
          <w:sz w:val="21"/>
          <w:szCs w:val="24"/>
        </w:rPr>
        <w:t>日</w:t>
      </w:r>
    </w:p>
    <w:p>
      <w:pPr>
        <w:wordWrap w:val="0"/>
        <w:spacing w:beforeLines="0" w:afterLines="0"/>
        <w:outlineLvl w:val="2"/>
        <w:rPr>
          <w:rFonts w:hint="eastAsia" w:ascii="Times New Roman" w:hAnsi="Times New Roman" w:eastAsia="Times New Roman"/>
          <w:color w:val="auto"/>
          <w:sz w:val="28"/>
          <w:szCs w:val="24"/>
        </w:rPr>
      </w:pPr>
      <w:r>
        <w:rPr>
          <w:rFonts w:hint="default"/>
          <w:kern w:val="0"/>
          <w:sz w:val="21"/>
          <w:szCs w:val="24"/>
        </w:rPr>
        <w:br w:type="page"/>
      </w:r>
      <w:bookmarkStart w:id="461" w:name="_Toc17809"/>
      <w:bookmarkStart w:id="462" w:name="_Toc22195"/>
      <w:bookmarkStart w:id="463" w:name="_Toc26313"/>
      <w:bookmarkStart w:id="464" w:name="_Toc515977844"/>
      <w:bookmarkStart w:id="465" w:name="_Toc518403991"/>
      <w:bookmarkStart w:id="466" w:name="_Toc519182687"/>
      <w:r>
        <w:rPr>
          <w:rFonts w:hint="eastAsia" w:ascii="Times New Roman" w:hAnsi="Times New Roman" w:eastAsia="黑体"/>
          <w:color w:val="auto"/>
          <w:sz w:val="28"/>
          <w:szCs w:val="24"/>
        </w:rPr>
        <w:t>附件九</w:t>
      </w:r>
      <w:r>
        <w:rPr>
          <w:rFonts w:hint="eastAsia" w:ascii="Times New Roman" w:hAnsi="Times New Roman" w:eastAsia="Times New Roman"/>
          <w:color w:val="auto"/>
          <w:sz w:val="28"/>
          <w:szCs w:val="24"/>
        </w:rPr>
        <w:t xml:space="preserve">  </w:t>
      </w:r>
      <w:bookmarkEnd w:id="461"/>
      <w:bookmarkEnd w:id="462"/>
      <w:r>
        <w:rPr>
          <w:rFonts w:hint="eastAsia" w:ascii="Times New Roman" w:hAnsi="Times New Roman" w:eastAsia="黑体"/>
          <w:color w:val="auto"/>
          <w:sz w:val="28"/>
          <w:szCs w:val="24"/>
        </w:rPr>
        <w:t>工程建设领域农民工工资专用账户分账管理协议</w:t>
      </w:r>
      <w:bookmarkEnd w:id="463"/>
    </w:p>
    <w:p>
      <w:pPr>
        <w:wordWrap w:val="0"/>
        <w:spacing w:beforeLines="0" w:afterLines="0"/>
        <w:ind w:firstLine="2240" w:firstLineChars="800"/>
        <w:outlineLvl w:val="2"/>
        <w:rPr>
          <w:rFonts w:hint="default"/>
          <w:b/>
          <w:color w:val="auto"/>
          <w:sz w:val="30"/>
          <w:szCs w:val="24"/>
        </w:rPr>
      </w:pPr>
      <w:bookmarkStart w:id="467" w:name="_Toc3803"/>
      <w:r>
        <w:rPr>
          <w:rFonts w:hint="eastAsia" w:ascii="Times New Roman" w:hAnsi="Times New Roman" w:eastAsia="黑体" w:cs="Times New Roman"/>
          <w:color w:val="auto"/>
          <w:sz w:val="28"/>
          <w:szCs w:val="28"/>
        </w:rPr>
        <w:t>工程建设领域农民工工资专用账户分账管理协议</w:t>
      </w:r>
      <w:bookmarkEnd w:id="467"/>
    </w:p>
    <w:p>
      <w:pPr>
        <w:spacing w:beforeLines="0" w:afterLines="0"/>
        <w:rPr>
          <w:rFonts w:hint="default" w:ascii="宋体" w:hAnsi="宋体" w:eastAsia="宋体" w:cs="宋体"/>
          <w:color w:val="auto"/>
          <w:sz w:val="21"/>
          <w:szCs w:val="21"/>
          <w:u w:val="single"/>
        </w:rPr>
      </w:pPr>
      <w:r>
        <w:rPr>
          <w:rFonts w:hint="default" w:ascii="宋体" w:hAnsi="宋体" w:eastAsia="宋体" w:cs="宋体"/>
          <w:color w:val="auto"/>
          <w:sz w:val="21"/>
          <w:szCs w:val="21"/>
        </w:rPr>
        <w:t>甲方(建设单位):</w:t>
      </w:r>
      <w:r>
        <w:rPr>
          <w:rFonts w:hint="default" w:ascii="宋体" w:hAnsi="宋体" w:eastAsia="宋体" w:cs="宋体"/>
          <w:color w:val="auto"/>
          <w:sz w:val="21"/>
          <w:szCs w:val="21"/>
          <w:u w:val="single"/>
        </w:rPr>
        <w:t xml:space="preserve">                                  </w:t>
      </w:r>
    </w:p>
    <w:p>
      <w:pPr>
        <w:spacing w:beforeLines="0" w:afterLines="0"/>
        <w:rPr>
          <w:rFonts w:hint="default" w:ascii="宋体" w:hAnsi="宋体" w:eastAsia="宋体" w:cs="宋体"/>
          <w:color w:val="auto"/>
          <w:sz w:val="21"/>
          <w:szCs w:val="21"/>
          <w:u w:val="single"/>
        </w:rPr>
      </w:pPr>
      <w:r>
        <w:rPr>
          <w:rFonts w:hint="default" w:ascii="宋体" w:hAnsi="宋体" w:eastAsia="宋体" w:cs="宋体"/>
          <w:color w:val="auto"/>
          <w:sz w:val="21"/>
          <w:szCs w:val="21"/>
        </w:rPr>
        <w:t>乙方(总承包企业):</w:t>
      </w:r>
      <w:r>
        <w:rPr>
          <w:rFonts w:hint="default" w:ascii="宋体" w:hAnsi="宋体" w:eastAsia="宋体" w:cs="宋体"/>
          <w:color w:val="auto"/>
          <w:sz w:val="21"/>
          <w:szCs w:val="21"/>
          <w:u w:val="single"/>
        </w:rPr>
        <w:t xml:space="preserve">                                </w:t>
      </w:r>
    </w:p>
    <w:p>
      <w:pPr>
        <w:spacing w:beforeLines="0" w:afterLines="0"/>
        <w:rPr>
          <w:rFonts w:hint="default" w:ascii="宋体" w:hAnsi="宋体" w:eastAsia="宋体" w:cs="宋体"/>
          <w:color w:val="auto"/>
          <w:sz w:val="21"/>
          <w:szCs w:val="21"/>
          <w:u w:val="single"/>
        </w:rPr>
      </w:pPr>
      <w:r>
        <w:rPr>
          <w:rFonts w:hint="default" w:ascii="宋体" w:hAnsi="宋体" w:eastAsia="宋体" w:cs="宋体"/>
          <w:color w:val="auto"/>
          <w:sz w:val="21"/>
          <w:szCs w:val="21"/>
        </w:rPr>
        <w:t>丙方(开户银行):</w:t>
      </w:r>
      <w:r>
        <w:rPr>
          <w:rFonts w:hint="default" w:ascii="宋体" w:hAnsi="宋体" w:eastAsia="宋体" w:cs="宋体"/>
          <w:color w:val="auto"/>
          <w:sz w:val="21"/>
          <w:szCs w:val="21"/>
          <w:u w:val="single"/>
        </w:rPr>
        <w:t xml:space="preserve">                                  </w:t>
      </w:r>
    </w:p>
    <w:p>
      <w:pPr>
        <w:spacing w:beforeLines="0" w:afterLines="0"/>
        <w:rPr>
          <w:rFonts w:hint="default" w:ascii="宋体" w:hAnsi="宋体" w:eastAsia="宋体" w:cs="宋体"/>
          <w:color w:val="auto"/>
          <w:sz w:val="21"/>
          <w:szCs w:val="21"/>
          <w:u w:val="single"/>
        </w:rPr>
      </w:pPr>
      <w:r>
        <w:rPr>
          <w:rFonts w:hint="default" w:ascii="宋体" w:hAnsi="宋体" w:eastAsia="宋体" w:cs="宋体"/>
          <w:color w:val="auto"/>
          <w:sz w:val="21"/>
          <w:szCs w:val="21"/>
        </w:rPr>
        <w:t>丁方(行业主管部门):</w:t>
      </w:r>
      <w:r>
        <w:rPr>
          <w:rFonts w:hint="default" w:ascii="宋体" w:hAnsi="宋体" w:eastAsia="宋体" w:cs="宋体"/>
          <w:color w:val="auto"/>
          <w:sz w:val="21"/>
          <w:szCs w:val="21"/>
          <w:u w:val="single"/>
        </w:rPr>
        <w:t xml:space="preserve">                              </w:t>
      </w:r>
    </w:p>
    <w:p>
      <w:pPr>
        <w:spacing w:beforeLines="0" w:afterLines="0"/>
        <w:rPr>
          <w:rFonts w:hint="default" w:ascii="宋体" w:hAnsi="宋体" w:eastAsia="宋体" w:cs="宋体"/>
          <w:color w:val="auto"/>
          <w:sz w:val="21"/>
          <w:szCs w:val="21"/>
          <w:u w:val="single"/>
        </w:rPr>
      </w:pPr>
      <w:r>
        <w:rPr>
          <w:rFonts w:hint="default" w:ascii="宋体" w:hAnsi="宋体" w:eastAsia="宋体" w:cs="宋体"/>
          <w:color w:val="auto"/>
          <w:sz w:val="21"/>
          <w:szCs w:val="21"/>
        </w:rPr>
        <w:t>戊方(人力社保部门):</w:t>
      </w:r>
      <w:r>
        <w:rPr>
          <w:rFonts w:hint="default" w:ascii="宋体" w:hAnsi="宋体" w:eastAsia="宋体" w:cs="宋体"/>
          <w:color w:val="auto"/>
          <w:sz w:val="21"/>
          <w:szCs w:val="21"/>
          <w:u w:val="single"/>
        </w:rPr>
        <w:t xml:space="preserve">                              </w:t>
      </w:r>
    </w:p>
    <w:p>
      <w:pPr>
        <w:spacing w:beforeLines="0" w:afterLines="0" w:line="240" w:lineRule="auto"/>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为根治工程建设领域拖欠农民工工资问题,保证农民工工资专用账户资金专款专用及农民工工资按月足额支付,甲、乙、丙三方经协商一致,达成本协议并共同遵守。</w:t>
      </w:r>
    </w:p>
    <w:p>
      <w:pPr>
        <w:spacing w:beforeLines="0" w:afterLines="0" w:line="240" w:lineRule="auto"/>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甲、乙双方委托丙方为本项目工资专用账户资金监管人,为项目工资专用账户资金提供管理,并按照本协议约定履行相关信息披露等服务。</w:t>
      </w:r>
    </w:p>
    <w:p>
      <w:pPr>
        <w:spacing w:beforeLines="0" w:afterLines="0" w:line="240" w:lineRule="auto"/>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丁、戊方作为本协议相关内容的监管部门,依法履行监督检查、信用管理等职责,督促和协调甲、乙、丙三方履行本协议。</w:t>
      </w:r>
    </w:p>
    <w:p>
      <w:pPr>
        <w:spacing w:beforeLines="0" w:afterLines="0" w:line="500" w:lineRule="exact"/>
        <w:jc w:val="center"/>
        <w:rPr>
          <w:rFonts w:hint="default" w:ascii="宋体" w:hAnsi="宋体" w:eastAsia="宋体" w:cs="宋体"/>
          <w:b/>
          <w:color w:val="auto"/>
          <w:sz w:val="21"/>
          <w:szCs w:val="21"/>
        </w:rPr>
      </w:pPr>
      <w:r>
        <w:rPr>
          <w:rFonts w:hint="default" w:ascii="宋体" w:hAnsi="宋体" w:eastAsia="宋体" w:cs="宋体"/>
          <w:b/>
          <w:color w:val="auto"/>
          <w:sz w:val="21"/>
          <w:szCs w:val="21"/>
        </w:rPr>
        <w:t>第一章 工资专用账户开立及管理</w:t>
      </w:r>
    </w:p>
    <w:p>
      <w:p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第一条</w:t>
      </w:r>
      <w:r>
        <w:rPr>
          <w:rFonts w:hint="default" w:ascii="宋体" w:hAnsi="宋体" w:eastAsia="宋体" w:cs="宋体"/>
          <w:b/>
          <w:color w:val="auto"/>
          <w:sz w:val="21"/>
          <w:szCs w:val="21"/>
        </w:rPr>
        <w:t xml:space="preserve"> </w:t>
      </w:r>
      <w:r>
        <w:rPr>
          <w:rFonts w:hint="default" w:ascii="宋体" w:hAnsi="宋体" w:eastAsia="宋体" w:cs="宋体"/>
          <w:color w:val="auto"/>
          <w:sz w:val="21"/>
          <w:szCs w:val="21"/>
        </w:rPr>
        <w:t>工资专用账户的开立。乙方须在丙方处开立</w:t>
      </w:r>
      <w:r>
        <w:rPr>
          <w:rFonts w:hint="default" w:ascii="宋体" w:hAnsi="宋体" w:eastAsia="宋体" w:cs="宋体"/>
          <w:color w:val="auto"/>
          <w:sz w:val="21"/>
          <w:szCs w:val="21"/>
          <w:u w:val="single"/>
        </w:rPr>
        <w:t xml:space="preserve">         </w:t>
      </w:r>
      <w:r>
        <w:rPr>
          <w:rFonts w:hint="default" w:ascii="宋体" w:hAnsi="宋体" w:eastAsia="宋体" w:cs="宋体"/>
          <w:color w:val="auto"/>
          <w:sz w:val="21"/>
          <w:szCs w:val="21"/>
        </w:rPr>
        <w:t>公司</w:t>
      </w:r>
      <w:r>
        <w:rPr>
          <w:rFonts w:hint="default" w:ascii="宋体" w:hAnsi="宋体" w:eastAsia="宋体" w:cs="宋体"/>
          <w:color w:val="auto"/>
          <w:sz w:val="21"/>
          <w:szCs w:val="21"/>
          <w:u w:val="single"/>
        </w:rPr>
        <w:t xml:space="preserve">           </w:t>
      </w:r>
      <w:r>
        <w:rPr>
          <w:rFonts w:hint="default" w:ascii="宋体" w:hAnsi="宋体" w:eastAsia="宋体" w:cs="宋体"/>
          <w:color w:val="auto"/>
          <w:sz w:val="21"/>
          <w:szCs w:val="21"/>
        </w:rPr>
        <w:t>项目农民工工资专用账户,用于</w:t>
      </w:r>
      <w:r>
        <w:rPr>
          <w:rFonts w:hint="default" w:ascii="宋体" w:hAnsi="宋体" w:eastAsia="宋体" w:cs="宋体"/>
          <w:color w:val="auto"/>
          <w:sz w:val="21"/>
          <w:szCs w:val="21"/>
          <w:u w:val="single"/>
        </w:rPr>
        <w:t xml:space="preserve">                </w:t>
      </w:r>
      <w:r>
        <w:rPr>
          <w:rFonts w:hint="default" w:ascii="宋体" w:hAnsi="宋体" w:eastAsia="宋体" w:cs="宋体"/>
          <w:color w:val="auto"/>
          <w:sz w:val="21"/>
          <w:szCs w:val="21"/>
        </w:rPr>
        <w:t>项目工程农民工工资的发放。</w:t>
      </w:r>
    </w:p>
    <w:p>
      <w:p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第二条</w:t>
      </w:r>
      <w:r>
        <w:rPr>
          <w:rFonts w:hint="default" w:ascii="宋体" w:hAnsi="宋体" w:eastAsia="宋体" w:cs="宋体"/>
          <w:b/>
          <w:color w:val="auto"/>
          <w:sz w:val="21"/>
          <w:szCs w:val="21"/>
        </w:rPr>
        <w:t xml:space="preserve"> </w:t>
      </w:r>
      <w:r>
        <w:rPr>
          <w:rFonts w:hint="default" w:ascii="宋体" w:hAnsi="宋体" w:eastAsia="宋体" w:cs="宋体"/>
          <w:color w:val="auto"/>
          <w:sz w:val="21"/>
          <w:szCs w:val="21"/>
        </w:rPr>
        <w:t>工资专用账户的管理。工程建设期间,丙方负责对工资专用账户进行管理。丙方需根据本协议约定的条件办理资金支付。</w:t>
      </w:r>
    </w:p>
    <w:p>
      <w:pPr>
        <w:spacing w:beforeLines="0" w:afterLines="0" w:line="500" w:lineRule="exact"/>
        <w:jc w:val="center"/>
        <w:rPr>
          <w:rFonts w:hint="default" w:ascii="宋体" w:hAnsi="宋体" w:eastAsia="宋体" w:cs="宋体"/>
          <w:b/>
          <w:color w:val="auto"/>
          <w:sz w:val="21"/>
          <w:szCs w:val="21"/>
        </w:rPr>
      </w:pPr>
      <w:r>
        <w:rPr>
          <w:rFonts w:hint="default" w:ascii="宋体" w:hAnsi="宋体" w:eastAsia="宋体" w:cs="宋体"/>
          <w:b/>
          <w:color w:val="auto"/>
          <w:sz w:val="21"/>
          <w:szCs w:val="21"/>
        </w:rPr>
        <w:t>第二章 资金托管职责和期限</w:t>
      </w:r>
    </w:p>
    <w:p>
      <w:p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第三条</w:t>
      </w:r>
      <w:r>
        <w:rPr>
          <w:rFonts w:hint="default" w:ascii="宋体" w:hAnsi="宋体" w:eastAsia="宋体" w:cs="宋体"/>
          <w:b/>
          <w:color w:val="auto"/>
          <w:sz w:val="21"/>
          <w:szCs w:val="21"/>
        </w:rPr>
        <w:t xml:space="preserve"> </w:t>
      </w:r>
      <w:r>
        <w:rPr>
          <w:rFonts w:hint="default" w:ascii="宋体" w:hAnsi="宋体" w:eastAsia="宋体" w:cs="宋体"/>
          <w:color w:val="auto"/>
          <w:sz w:val="21"/>
          <w:szCs w:val="21"/>
        </w:rPr>
        <w:t>丙方作为受托银行,应履行以下职责:</w:t>
      </w:r>
    </w:p>
    <w:p>
      <w:p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(一)开立工资专用账户,保管工资专用账户资金,确保资金安全;</w:t>
      </w:r>
    </w:p>
    <w:p>
      <w:p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(二)在工资专用账户资金到位且乙方提供审核确认的工资审核表后,应及时从工资专用账户将工资直接划转至农民工个人社保(工资)卡;</w:t>
      </w:r>
    </w:p>
    <w:p>
      <w:pPr>
        <w:numPr>
          <w:ilvl w:val="0"/>
          <w:numId w:val="0"/>
        </w:num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(三)及时向甲方、乙方披露工资专用账户资金的相关信息,每月将工资专用账户对账单报甲方、乙方备查。</w:t>
      </w:r>
    </w:p>
    <w:p>
      <w:pPr>
        <w:numPr>
          <w:ilvl w:val="0"/>
          <w:numId w:val="0"/>
        </w:num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(四)甲方、乙方授权丙方将工资专用账户资金拨付、划转等相关信息披露给丁方、戊方。</w:t>
      </w:r>
    </w:p>
    <w:p>
      <w:pPr>
        <w:numPr>
          <w:ilvl w:val="0"/>
          <w:numId w:val="0"/>
        </w:num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第四条</w:t>
      </w:r>
      <w:r>
        <w:rPr>
          <w:rFonts w:hint="default" w:ascii="宋体" w:hAnsi="宋体" w:eastAsia="宋体" w:cs="宋体"/>
          <w:b/>
          <w:color w:val="auto"/>
          <w:sz w:val="21"/>
          <w:szCs w:val="21"/>
        </w:rPr>
        <w:t xml:space="preserve"> </w:t>
      </w:r>
      <w:r>
        <w:rPr>
          <w:rFonts w:hint="default" w:ascii="宋体" w:hAnsi="宋体" w:eastAsia="宋体" w:cs="宋体"/>
          <w:color w:val="auto"/>
          <w:sz w:val="21"/>
          <w:szCs w:val="21"/>
        </w:rPr>
        <w:t>协议期限。丙方对工资专用账户内资金履行监督职责的期限自工资专用账户开立之日起至该工资专用账户撒销止。</w:t>
      </w:r>
    </w:p>
    <w:p>
      <w:pPr>
        <w:numPr>
          <w:ilvl w:val="0"/>
          <w:numId w:val="0"/>
        </w:numPr>
        <w:spacing w:beforeLines="0" w:afterLines="0" w:line="500" w:lineRule="exact"/>
        <w:jc w:val="center"/>
        <w:rPr>
          <w:rFonts w:hint="default" w:ascii="宋体" w:hAnsi="宋体" w:eastAsia="宋体" w:cs="宋体"/>
          <w:b/>
          <w:color w:val="auto"/>
          <w:sz w:val="21"/>
          <w:szCs w:val="21"/>
        </w:rPr>
      </w:pPr>
      <w:r>
        <w:rPr>
          <w:rFonts w:hint="default" w:ascii="宋体" w:hAnsi="宋体" w:eastAsia="宋体" w:cs="宋体"/>
          <w:b/>
          <w:color w:val="auto"/>
          <w:sz w:val="21"/>
          <w:szCs w:val="21"/>
        </w:rPr>
        <w:t>第三章 资金托管应提供的资料</w:t>
      </w:r>
    </w:p>
    <w:p>
      <w:pPr>
        <w:numPr>
          <w:ilvl w:val="0"/>
          <w:numId w:val="0"/>
        </w:num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第五条</w:t>
      </w:r>
      <w:r>
        <w:rPr>
          <w:rFonts w:hint="default" w:ascii="宋体" w:hAnsi="宋体" w:eastAsia="宋体" w:cs="宋体"/>
          <w:b/>
          <w:color w:val="auto"/>
          <w:sz w:val="21"/>
          <w:szCs w:val="21"/>
        </w:rPr>
        <w:t xml:space="preserve"> </w:t>
      </w:r>
      <w:r>
        <w:rPr>
          <w:rFonts w:hint="default" w:ascii="宋体" w:hAnsi="宋体" w:eastAsia="宋体" w:cs="宋体"/>
          <w:color w:val="auto"/>
          <w:sz w:val="21"/>
          <w:szCs w:val="21"/>
        </w:rPr>
        <w:t>乙方须向丙方提供包括《建设工程施工合同》、经劳务分包或专业分包企业及监理单位审核的每月农民工工资审核表,并根据丙方有关业务管理规定提交其他材料。乙方向丙方提供的工资审核表需向甲方报备。</w:t>
      </w:r>
    </w:p>
    <w:p>
      <w:pPr>
        <w:numPr>
          <w:ilvl w:val="0"/>
          <w:numId w:val="0"/>
        </w:numPr>
        <w:spacing w:beforeLines="0" w:afterLines="0" w:line="500" w:lineRule="exact"/>
        <w:jc w:val="center"/>
        <w:rPr>
          <w:rFonts w:hint="default" w:ascii="宋体" w:hAnsi="宋体" w:eastAsia="宋体" w:cs="宋体"/>
          <w:b/>
          <w:color w:val="auto"/>
          <w:sz w:val="21"/>
          <w:szCs w:val="21"/>
        </w:rPr>
      </w:pPr>
      <w:r>
        <w:rPr>
          <w:rFonts w:hint="default" w:ascii="宋体" w:hAnsi="宋体" w:eastAsia="宋体" w:cs="宋体"/>
          <w:b/>
          <w:color w:val="auto"/>
          <w:sz w:val="21"/>
          <w:szCs w:val="21"/>
        </w:rPr>
        <w:t>第四章 工资专用账户资金收付</w:t>
      </w:r>
    </w:p>
    <w:p>
      <w:pPr>
        <w:numPr>
          <w:ilvl w:val="0"/>
          <w:numId w:val="0"/>
        </w:numPr>
        <w:spacing w:beforeLines="0" w:afterLines="0" w:line="500" w:lineRule="exact"/>
        <w:ind w:firstLine="420" w:firstLineChars="200"/>
        <w:jc w:val="left"/>
        <w:rPr>
          <w:rFonts w:hint="default" w:ascii="宋体" w:hAnsi="宋体" w:eastAsia="宋体" w:cs="宋体"/>
          <w:color w:val="auto"/>
          <w:sz w:val="21"/>
          <w:szCs w:val="21"/>
        </w:rPr>
      </w:pPr>
      <w:r>
        <w:rPr>
          <w:rFonts w:hint="default" w:ascii="宋体" w:hAnsi="宋体" w:eastAsia="宋体" w:cs="宋体"/>
          <w:color w:val="auto"/>
          <w:sz w:val="21"/>
          <w:szCs w:val="21"/>
        </w:rPr>
        <w:t>第六条</w:t>
      </w:r>
      <w:r>
        <w:rPr>
          <w:rFonts w:hint="default" w:ascii="宋体" w:hAnsi="宋体" w:eastAsia="宋体" w:cs="宋体"/>
          <w:b/>
          <w:color w:val="auto"/>
          <w:sz w:val="21"/>
          <w:szCs w:val="21"/>
        </w:rPr>
        <w:t xml:space="preserve"> </w:t>
      </w:r>
      <w:r>
        <w:rPr>
          <w:rFonts w:hint="default" w:ascii="宋体" w:hAnsi="宋体" w:eastAsia="宋体" w:cs="宋体"/>
          <w:color w:val="auto"/>
          <w:sz w:val="21"/>
          <w:szCs w:val="21"/>
        </w:rPr>
        <w:t>工资专用账户资金存入。工程开工建设前,甲方应将工资性工程预付款足额拨付到工资专用账户;开工建设后,甲方应于每月</w:t>
      </w:r>
      <w:r>
        <w:rPr>
          <w:rFonts w:hint="default" w:ascii="宋体" w:hAnsi="宋体" w:eastAsia="宋体" w:cs="宋体"/>
          <w:color w:val="auto"/>
          <w:sz w:val="21"/>
          <w:szCs w:val="21"/>
          <w:u w:val="single"/>
        </w:rPr>
        <w:t xml:space="preserve">           </w:t>
      </w:r>
      <w:r>
        <w:rPr>
          <w:rFonts w:hint="default" w:ascii="宋体" w:hAnsi="宋体" w:eastAsia="宋体" w:cs="宋体"/>
          <w:color w:val="auto"/>
          <w:sz w:val="21"/>
          <w:szCs w:val="21"/>
        </w:rPr>
        <w:t>日前将当月工资性工程款足额拨付到工资专用账户,丙方确认资金到账后对账户资金履行管理职责。</w:t>
      </w:r>
    </w:p>
    <w:p>
      <w:pPr>
        <w:numPr>
          <w:ilvl w:val="0"/>
          <w:numId w:val="0"/>
        </w:num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工资性工程预付款为合同价的</w:t>
      </w:r>
      <w:r>
        <w:rPr>
          <w:rFonts w:hint="default" w:ascii="宋体" w:hAnsi="宋体" w:eastAsia="宋体" w:cs="宋体"/>
          <w:color w:val="auto"/>
          <w:sz w:val="21"/>
          <w:szCs w:val="21"/>
          <w:u w:val="single"/>
        </w:rPr>
        <w:t xml:space="preserve">        </w:t>
      </w:r>
      <w:r>
        <w:rPr>
          <w:rFonts w:hint="default" w:ascii="宋体" w:hAnsi="宋体" w:eastAsia="宋体" w:cs="宋体"/>
          <w:color w:val="auto"/>
          <w:sz w:val="21"/>
          <w:szCs w:val="21"/>
        </w:rPr>
        <w:t>(如1%等)。</w:t>
      </w:r>
    </w:p>
    <w:p>
      <w:pPr>
        <w:numPr>
          <w:ilvl w:val="0"/>
          <w:numId w:val="0"/>
        </w:num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月工资性工程款=月实际核定的工程款×</w:t>
      </w:r>
      <w:r>
        <w:rPr>
          <w:rFonts w:hint="default" w:ascii="宋体" w:hAnsi="宋体" w:eastAsia="宋体" w:cs="宋体"/>
          <w:color w:val="auto"/>
          <w:sz w:val="21"/>
          <w:szCs w:val="21"/>
          <w:u w:val="single"/>
        </w:rPr>
        <w:t xml:space="preserve">      </w:t>
      </w:r>
      <w:r>
        <w:rPr>
          <w:rFonts w:hint="default" w:ascii="宋体" w:hAnsi="宋体" w:eastAsia="宋体" w:cs="宋体"/>
          <w:color w:val="auto"/>
          <w:sz w:val="21"/>
          <w:szCs w:val="21"/>
        </w:rPr>
        <w:t>%或=合同价×合理比例÷合理工期(月)</w:t>
      </w:r>
    </w:p>
    <w:p>
      <w:pPr>
        <w:numPr>
          <w:ilvl w:val="0"/>
          <w:numId w:val="0"/>
        </w:numPr>
        <w:spacing w:beforeLines="0" w:afterLines="0" w:line="500" w:lineRule="exact"/>
        <w:rPr>
          <w:rFonts w:hint="default" w:ascii="宋体" w:hAnsi="宋体" w:eastAsia="宋体" w:cs="宋体"/>
          <w:color w:val="auto"/>
          <w:sz w:val="21"/>
          <w:szCs w:val="21"/>
        </w:rPr>
      </w:pPr>
      <w:r>
        <w:rPr>
          <w:rFonts w:hint="default" w:ascii="宋体" w:hAnsi="宋体" w:eastAsia="宋体" w:cs="宋体"/>
          <w:color w:val="auto"/>
          <w:sz w:val="21"/>
          <w:szCs w:val="21"/>
        </w:rPr>
        <w:t>(注:</w:t>
      </w:r>
      <w:r>
        <w:rPr>
          <w:rFonts w:hint="default" w:ascii="宋体" w:hAnsi="宋体" w:eastAsia="宋体" w:cs="宋体"/>
          <w:b/>
          <w:color w:val="auto"/>
          <w:sz w:val="21"/>
          <w:szCs w:val="21"/>
        </w:rPr>
        <w:t>工资性工程款比例不得低于我省建设行业主管部门有关最低规定标准</w:t>
      </w:r>
      <w:r>
        <w:rPr>
          <w:rFonts w:hint="default" w:ascii="宋体" w:hAnsi="宋体" w:eastAsia="宋体" w:cs="宋体"/>
          <w:color w:val="auto"/>
          <w:sz w:val="21"/>
          <w:szCs w:val="21"/>
        </w:rPr>
        <w:t>)。</w:t>
      </w:r>
    </w:p>
    <w:p>
      <w:pPr>
        <w:numPr>
          <w:ilvl w:val="0"/>
          <w:numId w:val="0"/>
        </w:num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第七条</w:t>
      </w:r>
      <w:r>
        <w:rPr>
          <w:rFonts w:hint="default" w:ascii="宋体" w:hAnsi="宋体" w:eastAsia="宋体" w:cs="宋体"/>
          <w:b/>
          <w:color w:val="auto"/>
          <w:sz w:val="21"/>
          <w:szCs w:val="21"/>
        </w:rPr>
        <w:t xml:space="preserve"> </w:t>
      </w:r>
      <w:r>
        <w:rPr>
          <w:rFonts w:hint="default" w:ascii="宋体" w:hAnsi="宋体" w:eastAsia="宋体" w:cs="宋体"/>
          <w:color w:val="auto"/>
          <w:sz w:val="21"/>
          <w:szCs w:val="21"/>
        </w:rPr>
        <w:t>工资专用账户资金拨付。乙方委托丙方代发农民工工资,代发的农民工个人工资，账户信息由乙方提供,其真实性由乙方负责。每月</w:t>
      </w:r>
      <w:r>
        <w:rPr>
          <w:rFonts w:hint="default" w:ascii="宋体" w:hAnsi="宋体" w:eastAsia="宋体" w:cs="宋体"/>
          <w:color w:val="auto"/>
          <w:sz w:val="21"/>
          <w:szCs w:val="21"/>
          <w:u w:val="single"/>
        </w:rPr>
        <w:t xml:space="preserve">    </w:t>
      </w:r>
      <w:r>
        <w:rPr>
          <w:rFonts w:hint="default" w:ascii="宋体" w:hAnsi="宋体" w:eastAsia="宋体" w:cs="宋体"/>
          <w:color w:val="auto"/>
          <w:sz w:val="21"/>
          <w:szCs w:val="21"/>
        </w:rPr>
        <w:t>日前,乙方负责将农民工工资审核表及其他代发工资所需材料报丙方,丙方应在收到材料3日内从工资专用账户直接划拨至农民工个人工资账户。工资审核表的真实性及准确性由乙方负责。</w:t>
      </w:r>
    </w:p>
    <w:p>
      <w:pPr>
        <w:numPr>
          <w:ilvl w:val="0"/>
          <w:numId w:val="0"/>
        </w:numPr>
        <w:spacing w:beforeLines="0" w:afterLines="0" w:line="500" w:lineRule="exact"/>
        <w:ind w:firstLine="420" w:firstLineChars="200"/>
        <w:rPr>
          <w:rFonts w:hint="default" w:ascii="宋体" w:hAnsi="宋体" w:eastAsia="宋体" w:cs="宋体"/>
          <w:b/>
          <w:color w:val="auto"/>
          <w:sz w:val="21"/>
          <w:szCs w:val="21"/>
        </w:rPr>
      </w:pPr>
      <w:r>
        <w:rPr>
          <w:rFonts w:hint="default" w:ascii="宋体" w:hAnsi="宋体" w:eastAsia="宋体" w:cs="宋体"/>
          <w:color w:val="auto"/>
          <w:sz w:val="21"/>
          <w:szCs w:val="21"/>
        </w:rPr>
        <w:t>第八条</w:t>
      </w:r>
      <w:r>
        <w:rPr>
          <w:rFonts w:hint="default" w:ascii="宋体" w:hAnsi="宋体" w:eastAsia="宋体" w:cs="宋体"/>
          <w:b/>
          <w:color w:val="auto"/>
          <w:sz w:val="21"/>
          <w:szCs w:val="21"/>
        </w:rPr>
        <w:t xml:space="preserve"> </w:t>
      </w:r>
      <w:r>
        <w:rPr>
          <w:rFonts w:hint="default" w:ascii="宋体" w:hAnsi="宋体" w:eastAsia="宋体" w:cs="宋体"/>
          <w:color w:val="auto"/>
          <w:sz w:val="21"/>
          <w:szCs w:val="21"/>
        </w:rPr>
        <w:t>农民工工资监管。工资专用账户资金不得挪作他用,一旦发生乙方拖欠农民工工资的情况,经管辖该工程的丁方或戊方核实后,丙方可直接从工资专用账户余额中划拨款项,用于支付所欠农民工工资。同时乙方应于不超过10个工作日内补足该部分工资款。若乙方未在规定期限内补足或工资专用账户资金不足,丙方应及时函告丁方,丁方可以依据相关规定行使监管职责。</w:t>
      </w:r>
    </w:p>
    <w:p>
      <w:pPr>
        <w:numPr>
          <w:ilvl w:val="0"/>
          <w:numId w:val="0"/>
        </w:numPr>
        <w:spacing w:beforeLines="0" w:afterLines="0" w:line="500" w:lineRule="exact"/>
        <w:jc w:val="center"/>
        <w:rPr>
          <w:rFonts w:hint="default" w:ascii="宋体" w:hAnsi="宋体" w:eastAsia="宋体" w:cs="宋体"/>
          <w:b/>
          <w:color w:val="auto"/>
          <w:sz w:val="21"/>
          <w:szCs w:val="21"/>
        </w:rPr>
      </w:pPr>
      <w:r>
        <w:rPr>
          <w:rFonts w:hint="default" w:ascii="宋体" w:hAnsi="宋体" w:eastAsia="宋体" w:cs="宋体"/>
          <w:b/>
          <w:color w:val="auto"/>
          <w:sz w:val="21"/>
          <w:szCs w:val="21"/>
        </w:rPr>
        <w:t>第五章 协议生效与终止</w:t>
      </w:r>
    </w:p>
    <w:p>
      <w:pPr>
        <w:numPr>
          <w:ilvl w:val="0"/>
          <w:numId w:val="0"/>
        </w:num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第九条</w:t>
      </w:r>
      <w:r>
        <w:rPr>
          <w:rFonts w:hint="default" w:ascii="宋体" w:hAnsi="宋体" w:eastAsia="宋体" w:cs="宋体"/>
          <w:b/>
          <w:color w:val="auto"/>
          <w:sz w:val="21"/>
          <w:szCs w:val="21"/>
        </w:rPr>
        <w:t xml:space="preserve"> </w:t>
      </w:r>
      <w:r>
        <w:rPr>
          <w:rFonts w:hint="default" w:ascii="宋体" w:hAnsi="宋体" w:eastAsia="宋体" w:cs="宋体"/>
          <w:color w:val="auto"/>
          <w:sz w:val="21"/>
          <w:szCs w:val="21"/>
        </w:rPr>
        <w:t>本协议经甲、乙、丙、丁、戊五方法定代表人或其委托人签字并加盖公章之日起生效。工资专用账户撤销,丙方全额解付该托管资金后,本协议终止。</w:t>
      </w:r>
    </w:p>
    <w:p>
      <w:pPr>
        <w:spacing w:beforeLines="0" w:afterLines="0" w:line="500" w:lineRule="exact"/>
        <w:jc w:val="center"/>
        <w:rPr>
          <w:rFonts w:hint="default" w:ascii="宋体" w:hAnsi="宋体" w:eastAsia="宋体" w:cs="宋体"/>
          <w:b/>
          <w:color w:val="auto"/>
          <w:sz w:val="21"/>
          <w:szCs w:val="21"/>
        </w:rPr>
      </w:pPr>
      <w:r>
        <w:rPr>
          <w:rFonts w:hint="default" w:ascii="宋体" w:hAnsi="宋体" w:eastAsia="宋体" w:cs="宋体"/>
          <w:b/>
          <w:color w:val="auto"/>
          <w:sz w:val="21"/>
          <w:szCs w:val="21"/>
        </w:rPr>
        <w:t>第六章 违约责任和免责条件</w:t>
      </w:r>
    </w:p>
    <w:p>
      <w:p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第十条</w:t>
      </w:r>
      <w:r>
        <w:rPr>
          <w:rFonts w:hint="default" w:ascii="宋体" w:hAnsi="宋体" w:eastAsia="宋体" w:cs="宋体"/>
          <w:b/>
          <w:color w:val="auto"/>
          <w:sz w:val="21"/>
          <w:szCs w:val="21"/>
        </w:rPr>
        <w:t xml:space="preserve"> </w:t>
      </w:r>
      <w:r>
        <w:rPr>
          <w:rFonts w:hint="default" w:ascii="宋体" w:hAnsi="宋体" w:eastAsia="宋体" w:cs="宋体"/>
          <w:color w:val="auto"/>
          <w:sz w:val="21"/>
          <w:szCs w:val="21"/>
        </w:rPr>
        <w:t>在工程建设过程中,甲方未及时拨付工资性工程款或乙方提供虚假资料挪用、套用资金的,按相关规定追究责任。</w:t>
      </w:r>
    </w:p>
    <w:p>
      <w:p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第十一条</w:t>
      </w:r>
      <w:r>
        <w:rPr>
          <w:rFonts w:hint="default" w:ascii="宋体" w:hAnsi="宋体" w:eastAsia="宋体" w:cs="宋体"/>
          <w:b/>
          <w:color w:val="auto"/>
          <w:sz w:val="21"/>
          <w:szCs w:val="21"/>
        </w:rPr>
        <w:t xml:space="preserve"> </w:t>
      </w:r>
      <w:r>
        <w:rPr>
          <w:rFonts w:hint="default" w:ascii="宋体" w:hAnsi="宋体" w:eastAsia="宋体" w:cs="宋体"/>
          <w:color w:val="auto"/>
          <w:sz w:val="21"/>
          <w:szCs w:val="21"/>
        </w:rPr>
        <w:t>丙方未按照合同约定的支付条件办理资金支付而形成的直接损失,丙方应承担赔偿责任。</w:t>
      </w:r>
    </w:p>
    <w:p>
      <w:p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第十二条</w:t>
      </w:r>
      <w:r>
        <w:rPr>
          <w:rFonts w:hint="default" w:ascii="宋体" w:hAnsi="宋体" w:eastAsia="宋体" w:cs="宋体"/>
          <w:b/>
          <w:color w:val="auto"/>
          <w:sz w:val="21"/>
          <w:szCs w:val="21"/>
        </w:rPr>
        <w:t xml:space="preserve"> </w:t>
      </w:r>
      <w:r>
        <w:rPr>
          <w:rFonts w:hint="default" w:ascii="宋体" w:hAnsi="宋体" w:eastAsia="宋体" w:cs="宋体"/>
          <w:color w:val="auto"/>
          <w:sz w:val="21"/>
          <w:szCs w:val="21"/>
        </w:rPr>
        <w:t>如果本协议任何一方因不可抗力不能履行本协议的,可根据不可抗力的影响,部分或全部免除该方的责任。任何一方遭到不可抗力时,应及时通知其他方,并在合理期限内提供不可抗力影响的证明,采取适当措施防止其他方损失的扩大和保护资金的完整。</w:t>
      </w:r>
    </w:p>
    <w:p>
      <w:pPr>
        <w:spacing w:beforeLines="0" w:afterLines="0" w:line="500" w:lineRule="exact"/>
        <w:jc w:val="center"/>
        <w:rPr>
          <w:rFonts w:hint="default" w:ascii="宋体" w:hAnsi="宋体" w:eastAsia="宋体" w:cs="宋体"/>
          <w:b/>
          <w:color w:val="auto"/>
          <w:sz w:val="21"/>
          <w:szCs w:val="21"/>
        </w:rPr>
      </w:pPr>
      <w:r>
        <w:rPr>
          <w:rFonts w:hint="default" w:ascii="宋体" w:hAnsi="宋体" w:eastAsia="宋体" w:cs="宋体"/>
          <w:b/>
          <w:color w:val="auto"/>
          <w:sz w:val="21"/>
          <w:szCs w:val="21"/>
        </w:rPr>
        <w:t>第七章 其他</w:t>
      </w:r>
    </w:p>
    <w:p>
      <w:p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第十三条</w:t>
      </w:r>
      <w:r>
        <w:rPr>
          <w:rFonts w:hint="default" w:ascii="宋体" w:hAnsi="宋体" w:eastAsia="宋体" w:cs="宋体"/>
          <w:b/>
          <w:color w:val="auto"/>
          <w:sz w:val="21"/>
          <w:szCs w:val="21"/>
        </w:rPr>
        <w:t xml:space="preserve"> </w:t>
      </w:r>
      <w:r>
        <w:rPr>
          <w:rFonts w:hint="default" w:ascii="宋体" w:hAnsi="宋体" w:eastAsia="宋体" w:cs="宋体"/>
          <w:color w:val="auto"/>
          <w:sz w:val="21"/>
          <w:szCs w:val="21"/>
        </w:rPr>
        <w:t>除法律、法规规定,以及因本工程工资专用账户资金托管业务的需要和甲、乙、丙三方特别约定外,未经甲、乙、丙三方同意,协议三方不得向外提供涉及甲、乙、丙方商业秘密的资料。</w:t>
      </w:r>
    </w:p>
    <w:p>
      <w:p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第十四条</w:t>
      </w:r>
      <w:r>
        <w:rPr>
          <w:rFonts w:hint="default" w:ascii="宋体" w:hAnsi="宋体" w:eastAsia="宋体" w:cs="宋体"/>
          <w:b/>
          <w:color w:val="auto"/>
          <w:sz w:val="21"/>
          <w:szCs w:val="21"/>
        </w:rPr>
        <w:t xml:space="preserve"> </w:t>
      </w:r>
      <w:r>
        <w:rPr>
          <w:rFonts w:hint="default" w:ascii="宋体" w:hAnsi="宋体" w:eastAsia="宋体" w:cs="宋体"/>
          <w:color w:val="auto"/>
          <w:sz w:val="21"/>
          <w:szCs w:val="21"/>
        </w:rPr>
        <w:t>协议的变更。本协议生效后,甲、乙、丙、三方中任何一方需要变更协议条款时,应经五方协商一致,并签订补充协议,补充协议与本协议具有同等法律效力。</w:t>
      </w:r>
    </w:p>
    <w:p>
      <w:pPr>
        <w:numPr>
          <w:ilvl w:val="0"/>
          <w:numId w:val="6"/>
        </w:numPr>
        <w:spacing w:beforeLines="0" w:afterLines="0" w:line="500" w:lineRule="exact"/>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本协议一式五份,甲方、乙方、丙方、丁方、戊方各执一份,每份具有同等法律效力。</w:t>
      </w:r>
    </w:p>
    <w:p>
      <w:pPr>
        <w:spacing w:beforeLines="0" w:afterLines="0" w:line="500" w:lineRule="exact"/>
        <w:rPr>
          <w:rFonts w:hint="default" w:ascii="宋体" w:hAnsi="宋体" w:eastAsia="宋体" w:cs="宋体"/>
          <w:color w:val="auto"/>
          <w:sz w:val="21"/>
          <w:szCs w:val="21"/>
        </w:rPr>
      </w:pPr>
      <w:r>
        <w:rPr>
          <w:rFonts w:hint="default" w:ascii="宋体" w:hAnsi="宋体" w:eastAsia="宋体" w:cs="宋体"/>
          <w:color w:val="auto"/>
          <w:sz w:val="21"/>
          <w:szCs w:val="21"/>
        </w:rPr>
        <w:t xml:space="preserve">甲方(签章):         法定代表人:(签字)         </w:t>
      </w:r>
    </w:p>
    <w:p>
      <w:pPr>
        <w:spacing w:beforeLines="0" w:afterLines="0" w:line="500" w:lineRule="exact"/>
        <w:rPr>
          <w:rFonts w:hint="default" w:ascii="宋体" w:hAnsi="宋体" w:eastAsia="宋体" w:cs="宋体"/>
          <w:color w:val="auto"/>
          <w:sz w:val="21"/>
          <w:szCs w:val="21"/>
        </w:rPr>
      </w:pPr>
      <w:r>
        <w:rPr>
          <w:rFonts w:hint="default" w:ascii="宋体" w:hAnsi="宋体" w:eastAsia="宋体" w:cs="宋体"/>
          <w:color w:val="auto"/>
          <w:sz w:val="21"/>
          <w:szCs w:val="21"/>
        </w:rPr>
        <w:t xml:space="preserve">                                    签订日期:    年  月  日</w:t>
      </w:r>
    </w:p>
    <w:p>
      <w:pPr>
        <w:spacing w:beforeLines="0" w:afterLines="0" w:line="500" w:lineRule="exact"/>
        <w:rPr>
          <w:rFonts w:hint="default" w:ascii="宋体" w:hAnsi="宋体" w:eastAsia="宋体" w:cs="宋体"/>
          <w:color w:val="auto"/>
          <w:sz w:val="21"/>
          <w:szCs w:val="21"/>
        </w:rPr>
      </w:pPr>
      <w:r>
        <w:rPr>
          <w:rFonts w:hint="default" w:ascii="宋体" w:hAnsi="宋体" w:eastAsia="宋体" w:cs="宋体"/>
          <w:color w:val="auto"/>
          <w:sz w:val="21"/>
          <w:szCs w:val="21"/>
        </w:rPr>
        <w:t>乙方(签章):          法定代表人:(签字)</w:t>
      </w:r>
    </w:p>
    <w:p>
      <w:pPr>
        <w:spacing w:beforeLines="0" w:afterLines="0" w:line="500" w:lineRule="exact"/>
        <w:rPr>
          <w:rFonts w:hint="default" w:ascii="宋体" w:hAnsi="宋体" w:eastAsia="宋体" w:cs="宋体"/>
          <w:color w:val="auto"/>
          <w:sz w:val="21"/>
          <w:szCs w:val="21"/>
        </w:rPr>
      </w:pPr>
      <w:r>
        <w:rPr>
          <w:rFonts w:hint="default" w:ascii="宋体" w:hAnsi="宋体" w:eastAsia="宋体" w:cs="宋体"/>
          <w:color w:val="auto"/>
          <w:sz w:val="21"/>
          <w:szCs w:val="21"/>
        </w:rPr>
        <w:t xml:space="preserve">                                    签订日期:    年  月  日</w:t>
      </w:r>
    </w:p>
    <w:p>
      <w:pPr>
        <w:spacing w:beforeLines="0" w:afterLines="0" w:line="500" w:lineRule="exact"/>
        <w:rPr>
          <w:rFonts w:hint="default" w:ascii="宋体" w:hAnsi="宋体" w:eastAsia="宋体" w:cs="宋体"/>
          <w:color w:val="auto"/>
          <w:sz w:val="21"/>
          <w:szCs w:val="21"/>
        </w:rPr>
      </w:pPr>
      <w:r>
        <w:rPr>
          <w:rFonts w:hint="default" w:ascii="宋体" w:hAnsi="宋体" w:eastAsia="宋体" w:cs="宋体"/>
          <w:color w:val="auto"/>
          <w:sz w:val="21"/>
          <w:szCs w:val="21"/>
        </w:rPr>
        <w:t>丙方(签章):           法定代表人:(签字)</w:t>
      </w:r>
    </w:p>
    <w:p>
      <w:pPr>
        <w:spacing w:beforeLines="0" w:afterLines="0" w:line="500" w:lineRule="exact"/>
        <w:rPr>
          <w:rFonts w:hint="default" w:ascii="宋体" w:hAnsi="宋体" w:eastAsia="宋体" w:cs="宋体"/>
          <w:color w:val="auto"/>
          <w:sz w:val="21"/>
          <w:szCs w:val="21"/>
        </w:rPr>
      </w:pPr>
      <w:r>
        <w:rPr>
          <w:rFonts w:hint="default" w:ascii="宋体" w:hAnsi="宋体" w:eastAsia="宋体" w:cs="宋体"/>
          <w:color w:val="auto"/>
          <w:sz w:val="21"/>
          <w:szCs w:val="21"/>
        </w:rPr>
        <w:t xml:space="preserve">                                    签订日期:    年  月  日</w:t>
      </w:r>
    </w:p>
    <w:p>
      <w:pPr>
        <w:spacing w:beforeLines="0" w:afterLines="0" w:line="500" w:lineRule="exact"/>
        <w:rPr>
          <w:rFonts w:hint="default" w:ascii="宋体" w:hAnsi="宋体" w:eastAsia="宋体" w:cs="宋体"/>
          <w:color w:val="auto"/>
          <w:sz w:val="21"/>
          <w:szCs w:val="21"/>
        </w:rPr>
      </w:pPr>
      <w:r>
        <w:rPr>
          <w:rFonts w:hint="default" w:ascii="宋体" w:hAnsi="宋体" w:eastAsia="宋体" w:cs="宋体"/>
          <w:color w:val="auto"/>
          <w:sz w:val="21"/>
          <w:szCs w:val="21"/>
        </w:rPr>
        <w:t xml:space="preserve">丁方(签章):                 </w:t>
      </w:r>
    </w:p>
    <w:p>
      <w:pPr>
        <w:spacing w:beforeLines="0" w:afterLines="0" w:line="500" w:lineRule="exact"/>
        <w:rPr>
          <w:rFonts w:hint="default" w:ascii="宋体" w:hAnsi="宋体" w:eastAsia="宋体" w:cs="宋体"/>
          <w:color w:val="auto"/>
          <w:sz w:val="21"/>
          <w:szCs w:val="21"/>
        </w:rPr>
      </w:pPr>
      <w:r>
        <w:rPr>
          <w:rFonts w:hint="default" w:ascii="宋体" w:hAnsi="宋体" w:eastAsia="宋体" w:cs="宋体"/>
          <w:color w:val="auto"/>
          <w:sz w:val="21"/>
          <w:szCs w:val="21"/>
        </w:rPr>
        <w:t xml:space="preserve">                                    签订日期:    年  月  日</w:t>
      </w:r>
    </w:p>
    <w:p>
      <w:pPr>
        <w:spacing w:beforeLines="0" w:afterLines="0" w:line="500" w:lineRule="exact"/>
        <w:rPr>
          <w:rFonts w:hint="default" w:ascii="宋体" w:hAnsi="宋体" w:eastAsia="宋体" w:cs="宋体"/>
          <w:color w:val="auto"/>
          <w:sz w:val="21"/>
          <w:szCs w:val="21"/>
        </w:rPr>
      </w:pPr>
      <w:r>
        <w:rPr>
          <w:rFonts w:hint="default" w:ascii="宋体" w:hAnsi="宋体" w:eastAsia="宋体" w:cs="宋体"/>
          <w:color w:val="auto"/>
          <w:sz w:val="21"/>
          <w:szCs w:val="21"/>
        </w:rPr>
        <w:t>戊方(签章):</w:t>
      </w:r>
    </w:p>
    <w:p>
      <w:pPr>
        <w:spacing w:beforeLines="0" w:afterLines="0" w:line="500" w:lineRule="exact"/>
        <w:rPr>
          <w:rFonts w:hint="default"/>
          <w:sz w:val="28"/>
          <w:szCs w:val="24"/>
        </w:rPr>
      </w:pPr>
      <w:r>
        <w:rPr>
          <w:rFonts w:hint="default" w:ascii="宋体" w:hAnsi="宋体" w:eastAsia="宋体" w:cs="宋体"/>
          <w:color w:val="auto"/>
          <w:sz w:val="21"/>
          <w:szCs w:val="21"/>
        </w:rPr>
        <w:t xml:space="preserve">                                    签订日期:    年  月  日</w:t>
      </w:r>
      <w:bookmarkStart w:id="468" w:name="_Toc25068"/>
    </w:p>
    <w:p>
      <w:pPr>
        <w:pStyle w:val="62"/>
        <w:spacing w:before="120" w:beforeLines="50" w:after="120" w:afterLines="50"/>
        <w:jc w:val="left"/>
        <w:rPr>
          <w:rFonts w:hint="eastAsia" w:eastAsia="黑体"/>
          <w:sz w:val="28"/>
          <w:szCs w:val="24"/>
        </w:rPr>
      </w:pPr>
      <w:bookmarkStart w:id="469" w:name="_Toc2788"/>
    </w:p>
    <w:p>
      <w:pPr>
        <w:pStyle w:val="62"/>
        <w:spacing w:before="120" w:beforeLines="50" w:after="120" w:afterLines="50"/>
        <w:jc w:val="left"/>
        <w:rPr>
          <w:rFonts w:hint="eastAsia" w:eastAsia="黑体"/>
          <w:sz w:val="28"/>
          <w:szCs w:val="24"/>
        </w:rPr>
      </w:pPr>
    </w:p>
    <w:p>
      <w:pPr>
        <w:pStyle w:val="62"/>
        <w:spacing w:before="120" w:beforeLines="50" w:after="120" w:afterLines="50"/>
        <w:jc w:val="left"/>
        <w:rPr>
          <w:rFonts w:hint="eastAsia"/>
          <w:sz w:val="28"/>
          <w:szCs w:val="24"/>
        </w:rPr>
      </w:pPr>
      <w:r>
        <w:rPr>
          <w:rFonts w:hint="eastAsia" w:eastAsia="黑体"/>
          <w:sz w:val="28"/>
          <w:szCs w:val="24"/>
        </w:rPr>
        <w:t>附件十</w:t>
      </w:r>
      <w:r>
        <w:rPr>
          <w:rFonts w:hint="eastAsia"/>
          <w:sz w:val="28"/>
          <w:szCs w:val="24"/>
        </w:rPr>
        <w:t xml:space="preserve">   </w:t>
      </w:r>
      <w:r>
        <w:rPr>
          <w:rFonts w:hint="eastAsia" w:eastAsia="黑体"/>
          <w:sz w:val="28"/>
          <w:szCs w:val="24"/>
        </w:rPr>
        <w:t>项目图纸资料保密承诺书</w:t>
      </w:r>
      <w:bookmarkEnd w:id="464"/>
      <w:bookmarkEnd w:id="465"/>
      <w:bookmarkEnd w:id="466"/>
      <w:bookmarkEnd w:id="468"/>
      <w:bookmarkEnd w:id="469"/>
    </w:p>
    <w:p>
      <w:pPr>
        <w:spacing w:beforeLines="0" w:afterLines="0"/>
        <w:jc w:val="center"/>
        <w:rPr>
          <w:rFonts w:hint="default"/>
          <w:sz w:val="44"/>
          <w:szCs w:val="24"/>
        </w:rPr>
      </w:pPr>
    </w:p>
    <w:p>
      <w:pPr>
        <w:spacing w:beforeLines="0" w:afterLines="0" w:line="500" w:lineRule="exact"/>
        <w:jc w:val="center"/>
        <w:rPr>
          <w:rFonts w:hint="eastAsia" w:ascii="Times New Roman" w:hAnsi="Times New Roman" w:eastAsia="Times New Roman"/>
          <w:sz w:val="28"/>
          <w:szCs w:val="24"/>
        </w:rPr>
      </w:pPr>
      <w:r>
        <w:rPr>
          <w:rFonts w:hint="eastAsia" w:ascii="Times New Roman" w:hAnsi="Times New Roman" w:eastAsia="黑体"/>
          <w:sz w:val="28"/>
          <w:szCs w:val="24"/>
        </w:rPr>
        <w:t>项目图纸资料保密承诺书</w:t>
      </w:r>
    </w:p>
    <w:p>
      <w:pPr>
        <w:spacing w:beforeLines="0" w:afterLines="0"/>
        <w:rPr>
          <w:rFonts w:hint="default"/>
          <w:sz w:val="21"/>
          <w:szCs w:val="24"/>
        </w:rPr>
      </w:pPr>
      <w:r>
        <w:rPr>
          <w:rFonts w:hint="default"/>
          <w:sz w:val="21"/>
          <w:szCs w:val="24"/>
        </w:rPr>
        <w:t xml:space="preserve">    </w:t>
      </w:r>
    </w:p>
    <w:p>
      <w:pPr>
        <w:spacing w:beforeLines="0" w:afterLines="0" w:line="360" w:lineRule="auto"/>
        <w:ind w:firstLine="735" w:firstLineChars="350"/>
        <w:rPr>
          <w:rFonts w:hint="default"/>
          <w:sz w:val="21"/>
          <w:szCs w:val="24"/>
        </w:rPr>
      </w:pPr>
      <w:r>
        <w:rPr>
          <w:rFonts w:hint="default"/>
          <w:sz w:val="21"/>
          <w:szCs w:val="24"/>
          <w:u w:val="single"/>
        </w:rPr>
        <w:t xml:space="preserve">                  </w:t>
      </w:r>
      <w:r>
        <w:rPr>
          <w:rFonts w:hint="default"/>
          <w:sz w:val="21"/>
          <w:szCs w:val="24"/>
        </w:rPr>
        <w:t>(</w:t>
      </w:r>
      <w:r>
        <w:rPr>
          <w:rFonts w:hint="default" w:ascii="宋体" w:eastAsia="宋体"/>
          <w:sz w:val="21"/>
          <w:szCs w:val="24"/>
        </w:rPr>
        <w:t xml:space="preserve">承包人名称)将完善 </w:t>
      </w:r>
      <w:r>
        <w:rPr>
          <w:rFonts w:hint="default"/>
          <w:sz w:val="21"/>
          <w:szCs w:val="24"/>
          <w:u w:val="single"/>
        </w:rPr>
        <w:t xml:space="preserve">                  </w:t>
      </w:r>
      <w:r>
        <w:rPr>
          <w:rFonts w:hint="default" w:ascii="宋体" w:eastAsia="宋体"/>
          <w:sz w:val="21"/>
          <w:szCs w:val="24"/>
        </w:rPr>
        <w:t>（项目名称）工程图纸资料制作、移交、归档等管理制度，严格落实图纸资料管理要求。在本工程实施期间及验收完成后，所有图纸资料均按照内部资料管理，不通过互联网与任何单位和个人进行与本项目有关图纸资料交换传递，不通过任何途径向与本项目无关方泄露和传播本项目有关图纸资料。</w:t>
      </w:r>
    </w:p>
    <w:p>
      <w:pPr>
        <w:spacing w:beforeLines="0" w:afterLines="0" w:line="360" w:lineRule="auto"/>
        <w:rPr>
          <w:rFonts w:hint="default"/>
          <w:sz w:val="21"/>
          <w:szCs w:val="24"/>
        </w:rPr>
      </w:pPr>
    </w:p>
    <w:p>
      <w:pPr>
        <w:spacing w:beforeLines="0" w:afterLines="0"/>
        <w:ind w:firstLine="420" w:firstLineChars="200"/>
        <w:rPr>
          <w:rFonts w:hint="default"/>
          <w:sz w:val="21"/>
          <w:szCs w:val="24"/>
        </w:rPr>
      </w:pPr>
    </w:p>
    <w:p>
      <w:pPr>
        <w:spacing w:beforeLines="0" w:afterLines="0"/>
        <w:ind w:firstLine="420" w:firstLineChars="200"/>
        <w:jc w:val="right"/>
        <w:rPr>
          <w:rFonts w:hint="default"/>
          <w:sz w:val="21"/>
          <w:szCs w:val="24"/>
        </w:rPr>
      </w:pPr>
      <w:r>
        <w:rPr>
          <w:rFonts w:hint="default" w:ascii="宋体" w:eastAsia="宋体"/>
          <w:sz w:val="21"/>
          <w:szCs w:val="24"/>
        </w:rPr>
        <w:t>承诺人:__________（盖承包人单位章）</w:t>
      </w:r>
    </w:p>
    <w:p>
      <w:pPr>
        <w:spacing w:beforeLines="0" w:afterLines="0"/>
        <w:ind w:firstLine="420" w:firstLineChars="200"/>
        <w:jc w:val="right"/>
        <w:rPr>
          <w:rFonts w:hint="default"/>
          <w:sz w:val="21"/>
          <w:szCs w:val="24"/>
        </w:rPr>
      </w:pPr>
      <w:r>
        <w:rPr>
          <w:rFonts w:hint="default" w:ascii="宋体" w:eastAsia="宋体"/>
          <w:sz w:val="21"/>
          <w:szCs w:val="24"/>
        </w:rPr>
        <w:t>法定代表人或其委托代理人：_____(签字)</w:t>
      </w:r>
    </w:p>
    <w:p>
      <w:pPr>
        <w:spacing w:beforeLines="0" w:afterLines="0"/>
        <w:ind w:firstLine="420" w:firstLineChars="200"/>
        <w:jc w:val="right"/>
        <w:rPr>
          <w:rFonts w:hint="default"/>
          <w:sz w:val="21"/>
          <w:szCs w:val="24"/>
        </w:rPr>
      </w:pPr>
      <w:r>
        <w:rPr>
          <w:rFonts w:hint="default"/>
          <w:sz w:val="21"/>
          <w:szCs w:val="24"/>
        </w:rPr>
        <w:t>________</w:t>
      </w:r>
      <w:r>
        <w:rPr>
          <w:rFonts w:hint="default" w:ascii="宋体" w:eastAsia="宋体"/>
          <w:sz w:val="21"/>
          <w:szCs w:val="24"/>
        </w:rPr>
        <w:t>年____月____日</w:t>
      </w:r>
    </w:p>
    <w:p>
      <w:pPr>
        <w:spacing w:beforeLines="0" w:afterLines="0"/>
        <w:rPr>
          <w:rFonts w:hint="default"/>
          <w:sz w:val="21"/>
          <w:szCs w:val="24"/>
        </w:rPr>
      </w:pPr>
    </w:p>
    <w:p>
      <w:pPr>
        <w:spacing w:beforeLines="0" w:afterLines="0"/>
        <w:rPr>
          <w:rFonts w:hint="default"/>
          <w:kern w:val="0"/>
          <w:sz w:val="24"/>
          <w:szCs w:val="24"/>
        </w:rPr>
      </w:pPr>
    </w:p>
    <w:p>
      <w:pPr>
        <w:spacing w:beforeLines="0" w:afterLines="0"/>
        <w:rPr>
          <w:rFonts w:hint="default"/>
          <w:kern w:val="0"/>
          <w:sz w:val="24"/>
          <w:szCs w:val="24"/>
        </w:rPr>
      </w:pPr>
    </w:p>
    <w:p>
      <w:pPr>
        <w:spacing w:beforeLines="0" w:afterLines="0"/>
        <w:rPr>
          <w:rFonts w:hint="default"/>
          <w:kern w:val="0"/>
          <w:sz w:val="24"/>
          <w:szCs w:val="24"/>
        </w:rPr>
      </w:pPr>
    </w:p>
    <w:p>
      <w:pPr>
        <w:spacing w:beforeLines="0" w:afterLines="0"/>
        <w:rPr>
          <w:rFonts w:hint="default"/>
          <w:sz w:val="21"/>
          <w:szCs w:val="24"/>
        </w:rPr>
      </w:pPr>
    </w:p>
    <w:p>
      <w:pPr>
        <w:spacing w:before="314" w:beforeLines="0" w:afterLines="0" w:line="219" w:lineRule="auto"/>
        <w:rPr>
          <w:rFonts w:hint="eastAsia" w:ascii="Times New Roman" w:hAnsi="Times New Roman" w:eastAsia="黑体" w:cs="Times New Roman"/>
          <w:sz w:val="28"/>
          <w:szCs w:val="28"/>
        </w:rPr>
        <w:sectPr>
          <w:pgSz w:w="12240" w:h="15840"/>
          <w:pgMar w:top="1440" w:right="1800" w:bottom="1440" w:left="1800" w:header="720" w:footer="720" w:gutter="0"/>
          <w:lnNumType w:countBy="0" w:distance="360"/>
          <w:cols w:space="720" w:num="1"/>
          <w:docGrid w:type="lines" w:linePitch="312" w:charSpace="0"/>
        </w:sectPr>
      </w:pPr>
    </w:p>
    <w:p>
      <w:pPr>
        <w:spacing w:before="314" w:beforeLines="0" w:afterLines="0" w:line="219" w:lineRule="auto"/>
        <w:rPr>
          <w:rFonts w:hint="default" w:ascii="宋体" w:hAnsi="宋体" w:eastAsia="宋体" w:cs="宋体"/>
          <w:sz w:val="28"/>
          <w:szCs w:val="28"/>
        </w:rPr>
      </w:pPr>
      <w:r>
        <w:rPr>
          <w:rFonts w:hint="eastAsia" w:ascii="Times New Roman" w:hAnsi="Times New Roman" w:eastAsia="黑体" w:cs="Times New Roman"/>
          <w:sz w:val="28"/>
          <w:szCs w:val="28"/>
        </w:rPr>
        <w:t>附件十一</w:t>
      </w:r>
      <w:r>
        <w:rPr>
          <w:rFonts w:hint="eastAsia" w:ascii="Times New Roman" w:hAnsi="Times New Roman" w:eastAsia="Times New Roman" w:cs="Times New Roman"/>
          <w:sz w:val="28"/>
          <w:szCs w:val="28"/>
        </w:rPr>
        <w:t xml:space="preserve">  </w:t>
      </w:r>
      <w:r>
        <w:rPr>
          <w:rFonts w:hint="eastAsia" w:ascii="Times New Roman" w:hAnsi="Times New Roman" w:eastAsia="黑体" w:cs="Times New Roman"/>
          <w:sz w:val="28"/>
          <w:szCs w:val="28"/>
        </w:rPr>
        <w:t>相关人员在职承诺书格式</w:t>
      </w:r>
    </w:p>
    <w:p>
      <w:pPr>
        <w:spacing w:beforeLines="0" w:afterLines="0"/>
        <w:rPr>
          <w:rFonts w:hint="default" w:ascii="Arial" w:hAnsi="Times New Roman" w:eastAsia="宋体"/>
          <w:sz w:val="21"/>
          <w:szCs w:val="24"/>
        </w:rPr>
      </w:pPr>
    </w:p>
    <w:p>
      <w:pPr>
        <w:spacing w:beforeLines="0" w:afterLines="0" w:line="241" w:lineRule="auto"/>
        <w:rPr>
          <w:rFonts w:hint="default" w:ascii="Arial" w:hAnsi="Times New Roman" w:eastAsia="宋体"/>
          <w:sz w:val="21"/>
          <w:szCs w:val="24"/>
        </w:rPr>
      </w:pPr>
    </w:p>
    <w:p>
      <w:pPr>
        <w:spacing w:before="91" w:beforeLines="0" w:afterLines="0" w:line="222" w:lineRule="auto"/>
        <w:jc w:val="center"/>
        <w:rPr>
          <w:rFonts w:hint="eastAsia" w:ascii="黑体" w:hAnsi="黑体" w:eastAsia="黑体" w:cs="黑体"/>
          <w:sz w:val="28"/>
          <w:szCs w:val="28"/>
        </w:rPr>
      </w:pPr>
      <w:r>
        <w:rPr>
          <w:rFonts w:hint="eastAsia" w:ascii="黑体" w:hAnsi="黑体" w:eastAsia="黑体" w:cs="黑体"/>
          <w:spacing w:val="-4"/>
          <w:sz w:val="28"/>
          <w:szCs w:val="28"/>
        </w:rPr>
        <w:t>承</w:t>
      </w:r>
      <w:r>
        <w:rPr>
          <w:rFonts w:hint="eastAsia" w:ascii="黑体" w:hAnsi="黑体" w:eastAsia="黑体" w:cs="黑体"/>
          <w:spacing w:val="-2"/>
          <w:sz w:val="28"/>
          <w:szCs w:val="28"/>
        </w:rPr>
        <w:t>诺书</w:t>
      </w:r>
    </w:p>
    <w:p>
      <w:pPr>
        <w:spacing w:beforeLines="0" w:afterLines="0" w:line="282" w:lineRule="auto"/>
        <w:rPr>
          <w:rFonts w:hint="default" w:ascii="Arial" w:hAnsi="Times New Roman" w:eastAsia="宋体"/>
          <w:sz w:val="21"/>
          <w:szCs w:val="24"/>
        </w:rPr>
      </w:pPr>
    </w:p>
    <w:p>
      <w:pPr>
        <w:spacing w:beforeLines="0" w:afterLines="0" w:line="282" w:lineRule="auto"/>
        <w:rPr>
          <w:rFonts w:hint="default" w:ascii="Arial" w:hAnsi="Times New Roman" w:eastAsia="宋体"/>
          <w:sz w:val="21"/>
          <w:szCs w:val="24"/>
        </w:rPr>
      </w:pPr>
    </w:p>
    <w:p>
      <w:pPr>
        <w:spacing w:beforeLines="0" w:afterLines="0" w:line="282" w:lineRule="auto"/>
        <w:rPr>
          <w:rFonts w:hint="default" w:ascii="Arial" w:hAnsi="Times New Roman" w:eastAsia="宋体"/>
          <w:sz w:val="21"/>
          <w:szCs w:val="24"/>
        </w:rPr>
      </w:pPr>
    </w:p>
    <w:p>
      <w:pPr>
        <w:spacing w:before="68" w:beforeLines="0" w:afterLines="0" w:line="221" w:lineRule="auto"/>
        <w:rPr>
          <w:rFonts w:hint="default" w:ascii="宋体" w:hAnsi="宋体" w:eastAsia="宋体" w:cs="宋体"/>
          <w:sz w:val="21"/>
          <w:szCs w:val="21"/>
        </w:rPr>
      </w:pPr>
      <w:r>
        <w:rPr>
          <w:rFonts w:hint="default" w:ascii="宋体" w:hAnsi="宋体" w:eastAsia="宋体" w:cs="宋体"/>
          <w:spacing w:val="-16"/>
          <w:sz w:val="21"/>
          <w:szCs w:val="21"/>
        </w:rPr>
        <w:t>致</w:t>
      </w:r>
      <w:r>
        <w:rPr>
          <w:rFonts w:hint="default" w:ascii="宋体" w:hAnsi="宋体" w:eastAsia="宋体" w:cs="宋体"/>
          <w:spacing w:val="-8"/>
          <w:sz w:val="21"/>
          <w:szCs w:val="21"/>
        </w:rPr>
        <w:t>：  (发包人名称) ：</w:t>
      </w:r>
    </w:p>
    <w:p>
      <w:pPr>
        <w:spacing w:before="156" w:beforeLines="0" w:afterLines="0" w:line="359" w:lineRule="auto"/>
        <w:ind w:right="26" w:firstLine="416" w:firstLineChars="200"/>
        <w:rPr>
          <w:rFonts w:hint="default" w:ascii="宋体" w:hAnsi="宋体" w:eastAsia="宋体" w:cs="宋体"/>
          <w:sz w:val="21"/>
          <w:szCs w:val="21"/>
        </w:rPr>
      </w:pPr>
      <w:r>
        <w:rPr>
          <w:rFonts w:hint="default" w:ascii="宋体" w:hAnsi="宋体" w:eastAsia="宋体" w:cs="宋体"/>
          <w:spacing w:val="-1"/>
          <w:sz w:val="21"/>
          <w:szCs w:val="21"/>
        </w:rPr>
        <w:t>本人作为项目经理</w:t>
      </w:r>
      <w:r>
        <w:rPr>
          <w:rFonts w:hint="eastAsia" w:ascii="Times New Roman" w:hAnsi="Times New Roman" w:eastAsia="Times New Roman" w:cs="Times New Roman"/>
          <w:spacing w:val="-1"/>
          <w:sz w:val="21"/>
          <w:szCs w:val="21"/>
        </w:rPr>
        <w:t>/</w:t>
      </w:r>
      <w:r>
        <w:rPr>
          <w:rFonts w:hint="default" w:ascii="宋体" w:hAnsi="宋体" w:eastAsia="宋体" w:cs="宋体"/>
          <w:spacing w:val="-1"/>
          <w:sz w:val="21"/>
          <w:szCs w:val="21"/>
        </w:rPr>
        <w:t>项目技术负责人</w:t>
      </w:r>
      <w:r>
        <w:rPr>
          <w:rFonts w:hint="eastAsia" w:ascii="Times New Roman" w:hAnsi="Times New Roman" w:eastAsia="Times New Roman" w:cs="Times New Roman"/>
          <w:spacing w:val="-1"/>
          <w:sz w:val="21"/>
          <w:szCs w:val="21"/>
        </w:rPr>
        <w:t>/</w:t>
      </w:r>
      <w:r>
        <w:rPr>
          <w:rFonts w:hint="default" w:ascii="宋体" w:hAnsi="宋体" w:eastAsia="宋体" w:cs="宋体"/>
          <w:spacing w:val="-1"/>
          <w:sz w:val="21"/>
          <w:szCs w:val="21"/>
        </w:rPr>
        <w:t>安全负责人，同意按招标文</w:t>
      </w:r>
      <w:r>
        <w:rPr>
          <w:rFonts w:hint="default" w:ascii="宋体" w:hAnsi="宋体" w:eastAsia="宋体" w:cs="宋体"/>
          <w:sz w:val="21"/>
          <w:szCs w:val="21"/>
        </w:rPr>
        <w:t>件规定到位，若有更换，同意按</w:t>
      </w:r>
      <w:r>
        <w:rPr>
          <w:rFonts w:hint="default" w:ascii="宋体" w:hAnsi="宋体" w:eastAsia="宋体" w:cs="宋体"/>
          <w:spacing w:val="-1"/>
          <w:sz w:val="21"/>
          <w:szCs w:val="21"/>
        </w:rPr>
        <w:t>浙江省信用</w:t>
      </w:r>
      <w:r>
        <w:rPr>
          <w:rFonts w:hint="default" w:ascii="宋体" w:hAnsi="宋体" w:eastAsia="宋体" w:cs="宋体"/>
          <w:sz w:val="21"/>
          <w:szCs w:val="21"/>
        </w:rPr>
        <w:t>评价管理实施细则扣分或纳入负面清单管理。</w:t>
      </w:r>
    </w:p>
    <w:p>
      <w:pPr>
        <w:spacing w:beforeLines="0" w:afterLines="0" w:line="220" w:lineRule="auto"/>
        <w:ind w:firstLine="412" w:firstLineChars="200"/>
        <w:rPr>
          <w:rFonts w:hint="default" w:ascii="宋体" w:hAnsi="宋体" w:eastAsia="宋体" w:cs="宋体"/>
          <w:sz w:val="21"/>
          <w:szCs w:val="21"/>
        </w:rPr>
      </w:pPr>
      <w:r>
        <w:rPr>
          <w:rFonts w:hint="default" w:ascii="宋体" w:hAnsi="宋体" w:eastAsia="宋体" w:cs="宋体"/>
          <w:spacing w:val="-2"/>
          <w:sz w:val="21"/>
          <w:szCs w:val="21"/>
        </w:rPr>
        <w:t>特</w:t>
      </w:r>
      <w:r>
        <w:rPr>
          <w:rFonts w:hint="default" w:ascii="宋体" w:hAnsi="宋体" w:eastAsia="宋体" w:cs="宋体"/>
          <w:spacing w:val="-1"/>
          <w:sz w:val="21"/>
          <w:szCs w:val="21"/>
        </w:rPr>
        <w:t>此承诺。</w:t>
      </w:r>
    </w:p>
    <w:p>
      <w:pPr>
        <w:spacing w:beforeLines="0" w:afterLines="0" w:line="450" w:lineRule="auto"/>
        <w:rPr>
          <w:rFonts w:hint="default" w:ascii="Arial" w:hAnsi="Times New Roman" w:eastAsia="宋体"/>
          <w:sz w:val="21"/>
          <w:szCs w:val="24"/>
        </w:rPr>
      </w:pPr>
    </w:p>
    <w:p>
      <w:pPr>
        <w:spacing w:before="69" w:beforeLines="0" w:afterLines="0" w:line="359" w:lineRule="auto"/>
        <w:ind w:left="5761"/>
        <w:rPr>
          <w:rFonts w:hint="eastAsia" w:ascii="Times New Roman" w:hAnsi="Times New Roman" w:eastAsia="Times New Roman" w:cs="Times New Roman"/>
          <w:sz w:val="21"/>
          <w:szCs w:val="21"/>
        </w:rPr>
      </w:pPr>
      <w:r>
        <w:rPr>
          <w:rFonts w:hint="default" w:ascii="宋体" w:hAnsi="宋体" w:eastAsia="宋体" w:cs="宋体"/>
          <w:spacing w:val="-8"/>
          <w:sz w:val="21"/>
          <w:szCs w:val="21"/>
        </w:rPr>
        <w:t>承诺人：</w:t>
      </w:r>
      <w:r>
        <w:rPr>
          <w:rFonts w:hint="default" w:ascii="宋体" w:hAnsi="宋体" w:eastAsia="宋体" w:cs="宋体"/>
          <w:spacing w:val="-8"/>
          <w:sz w:val="21"/>
          <w:szCs w:val="21"/>
          <w:u w:val="single" w:color="auto"/>
        </w:rPr>
        <w:t xml:space="preserve">      </w:t>
      </w:r>
      <w:r>
        <w:rPr>
          <w:rFonts w:hint="eastAsia" w:ascii="Times New Roman" w:hAnsi="Times New Roman" w:eastAsia="Times New Roman" w:cs="Times New Roman"/>
          <w:spacing w:val="-8"/>
          <w:sz w:val="21"/>
          <w:szCs w:val="21"/>
        </w:rPr>
        <w:t>(</w:t>
      </w:r>
      <w:r>
        <w:rPr>
          <w:rFonts w:hint="default" w:ascii="宋体" w:hAnsi="宋体" w:eastAsia="宋体" w:cs="宋体"/>
          <w:spacing w:val="-8"/>
          <w:sz w:val="21"/>
          <w:szCs w:val="21"/>
        </w:rPr>
        <w:t>签字</w:t>
      </w:r>
      <w:r>
        <w:rPr>
          <w:rFonts w:hint="eastAsia" w:ascii="Times New Roman" w:hAnsi="Times New Roman" w:eastAsia="Times New Roman" w:cs="Times New Roman"/>
          <w:spacing w:val="-7"/>
          <w:sz w:val="21"/>
          <w:szCs w:val="21"/>
        </w:rPr>
        <w:t>)</w:t>
      </w:r>
    </w:p>
    <w:p>
      <w:pPr>
        <w:tabs>
          <w:tab w:val="left" w:pos="6392"/>
        </w:tabs>
        <w:spacing w:before="1" w:beforeLines="0" w:afterLines="0" w:line="220" w:lineRule="auto"/>
        <w:ind w:left="5858"/>
        <w:rPr>
          <w:rFonts w:hint="default" w:ascii="宋体" w:hAnsi="宋体" w:eastAsia="宋体" w:cs="宋体"/>
          <w:sz w:val="21"/>
          <w:szCs w:val="21"/>
        </w:rPr>
      </w:pPr>
      <w:r>
        <w:rPr>
          <w:rFonts w:hint="default" w:ascii="宋体" w:hAnsi="宋体" w:eastAsia="宋体" w:cs="宋体"/>
          <w:sz w:val="21"/>
          <w:szCs w:val="21"/>
          <w:u w:val="single" w:color="auto"/>
        </w:rPr>
        <w:tab/>
      </w:r>
      <w:r>
        <w:rPr>
          <w:rFonts w:hint="default" w:ascii="宋体" w:hAnsi="宋体" w:eastAsia="宋体" w:cs="宋体"/>
          <w:spacing w:val="6"/>
          <w:sz w:val="21"/>
          <w:szCs w:val="21"/>
        </w:rPr>
        <w:t>年</w:t>
      </w:r>
      <w:r>
        <w:rPr>
          <w:rFonts w:hint="default" w:ascii="宋体" w:hAnsi="宋体" w:eastAsia="宋体" w:cs="宋体"/>
          <w:spacing w:val="4"/>
          <w:sz w:val="21"/>
          <w:szCs w:val="21"/>
          <w:u w:val="single" w:color="auto"/>
        </w:rPr>
        <w:t xml:space="preserve"> </w:t>
      </w:r>
      <w:r>
        <w:rPr>
          <w:rFonts w:hint="default" w:ascii="宋体" w:hAnsi="宋体" w:eastAsia="宋体" w:cs="宋体"/>
          <w:spacing w:val="3"/>
          <w:sz w:val="21"/>
          <w:szCs w:val="21"/>
          <w:u w:val="single" w:color="auto"/>
        </w:rPr>
        <w:t xml:space="preserve">  </w:t>
      </w:r>
      <w:r>
        <w:rPr>
          <w:rFonts w:hint="default" w:ascii="宋体" w:hAnsi="宋体" w:eastAsia="宋体" w:cs="宋体"/>
          <w:spacing w:val="3"/>
          <w:sz w:val="21"/>
          <w:szCs w:val="21"/>
        </w:rPr>
        <w:t>月</w:t>
      </w:r>
      <w:r>
        <w:rPr>
          <w:rFonts w:hint="default" w:ascii="宋体" w:hAnsi="宋体" w:eastAsia="宋体" w:cs="宋体"/>
          <w:spacing w:val="3"/>
          <w:sz w:val="21"/>
          <w:szCs w:val="21"/>
          <w:u w:val="single" w:color="auto"/>
        </w:rPr>
        <w:t xml:space="preserve">    </w:t>
      </w:r>
      <w:r>
        <w:rPr>
          <w:rFonts w:hint="default" w:ascii="宋体" w:hAnsi="宋体" w:eastAsia="宋体" w:cs="宋体"/>
          <w:spacing w:val="3"/>
          <w:sz w:val="21"/>
          <w:szCs w:val="21"/>
        </w:rPr>
        <w:t>日</w:t>
      </w:r>
    </w:p>
    <w:p>
      <w:pPr>
        <w:spacing w:beforeLines="0" w:afterLines="0" w:line="449" w:lineRule="auto"/>
        <w:rPr>
          <w:rFonts w:hint="default" w:ascii="Arial" w:hAnsi="Times New Roman" w:eastAsia="宋体"/>
          <w:sz w:val="21"/>
          <w:szCs w:val="24"/>
        </w:rPr>
      </w:pPr>
    </w:p>
    <w:p>
      <w:pPr>
        <w:spacing w:before="68" w:beforeLines="0" w:afterLines="0" w:line="222" w:lineRule="auto"/>
        <w:rPr>
          <w:rFonts w:hint="default" w:ascii="宋体" w:hAnsi="宋体" w:eastAsia="宋体" w:cs="宋体"/>
          <w:sz w:val="21"/>
          <w:szCs w:val="21"/>
        </w:rPr>
      </w:pPr>
      <w:r>
        <w:rPr>
          <w:rFonts w:hint="default" w:ascii="宋体" w:hAnsi="宋体" w:eastAsia="宋体" w:cs="宋体"/>
          <w:spacing w:val="-1"/>
          <w:sz w:val="21"/>
          <w:szCs w:val="21"/>
        </w:rPr>
        <w:t>注：项</w:t>
      </w:r>
      <w:r>
        <w:rPr>
          <w:rFonts w:hint="default" w:ascii="宋体" w:hAnsi="宋体" w:eastAsia="宋体" w:cs="宋体"/>
          <w:sz w:val="21"/>
          <w:szCs w:val="21"/>
        </w:rPr>
        <w:t>目经理、项目技术负责人、安全负责人应分别作出承诺。</w:t>
      </w:r>
    </w:p>
    <w:p>
      <w:pPr>
        <w:spacing w:beforeLines="0" w:afterLines="0"/>
        <w:rPr>
          <w:rFonts w:hint="default" w:ascii="Arial" w:hAnsi="Arial" w:eastAsia="宋体" w:cs="Arial"/>
          <w:b/>
          <w:sz w:val="44"/>
          <w:szCs w:val="24"/>
        </w:rPr>
        <w:sectPr>
          <w:pgSz w:w="12240" w:h="15840"/>
          <w:pgMar w:top="1440" w:right="1800" w:bottom="1440" w:left="1800" w:header="720" w:footer="720" w:gutter="0"/>
          <w:lnNumType w:countBy="0" w:distance="360"/>
          <w:cols w:space="720" w:num="1"/>
          <w:docGrid w:type="lines" w:linePitch="312" w:charSpace="0"/>
        </w:sectPr>
      </w:pPr>
    </w:p>
    <w:p>
      <w:pPr>
        <w:spacing w:line="400" w:lineRule="exact"/>
        <w:jc w:val="center"/>
        <w:rPr>
          <w:rFonts w:ascii="宋体" w:hAnsi="宋体" w:eastAsia="宋体" w:cs="宋体"/>
          <w:b/>
          <w:bCs/>
          <w:color w:val="000000" w:themeColor="text1"/>
          <w:sz w:val="24"/>
        </w:rPr>
      </w:pPr>
      <w:r>
        <w:rPr>
          <w:rFonts w:hint="eastAsia" w:ascii="宋体" w:hAnsi="宋体" w:eastAsia="宋体" w:cs="宋体"/>
          <w:b/>
          <w:bCs/>
          <w:color w:val="000000" w:themeColor="text1"/>
          <w:sz w:val="30"/>
          <w:szCs w:val="30"/>
        </w:rPr>
        <w:t>第六部分　磋商响应文件格式</w:t>
      </w:r>
      <w:bookmarkEnd w:id="113"/>
      <w:bookmarkEnd w:id="114"/>
      <w:bookmarkStart w:id="470" w:name="_Toc205087903"/>
      <w:bookmarkStart w:id="471" w:name="_Toc199314545"/>
      <w:bookmarkStart w:id="472" w:name="_Toc240724400"/>
      <w:bookmarkStart w:id="473" w:name="_Toc194223719"/>
      <w:bookmarkStart w:id="474" w:name="_Toc199314553"/>
      <w:bookmarkStart w:id="475" w:name="_Toc295986635"/>
      <w:bookmarkStart w:id="476" w:name="_Toc205087913"/>
    </w:p>
    <w:p>
      <w:pPr>
        <w:pStyle w:val="14"/>
        <w:adjustRightInd w:val="0"/>
        <w:snapToGrid w:val="0"/>
        <w:spacing w:before="120" w:after="120"/>
        <w:rPr>
          <w:rFonts w:hAnsi="宋体" w:eastAsia="宋体" w:cs="宋体"/>
          <w:b/>
          <w:bCs/>
          <w:color w:val="000000" w:themeColor="text1"/>
          <w:sz w:val="24"/>
          <w:szCs w:val="24"/>
        </w:rPr>
      </w:pPr>
    </w:p>
    <w:p>
      <w:pPr>
        <w:pStyle w:val="14"/>
        <w:adjustRightInd w:val="0"/>
        <w:snapToGrid w:val="0"/>
        <w:spacing w:before="120" w:after="120"/>
        <w:rPr>
          <w:rFonts w:hAnsi="宋体" w:eastAsia="宋体" w:cs="宋体"/>
          <w:b/>
          <w:bCs/>
          <w:color w:val="000000" w:themeColor="text1"/>
          <w:sz w:val="24"/>
          <w:szCs w:val="24"/>
        </w:rPr>
      </w:pPr>
    </w:p>
    <w:p>
      <w:pPr>
        <w:pStyle w:val="5"/>
        <w:spacing w:beforeLines="100" w:line="360" w:lineRule="auto"/>
        <w:jc w:val="center"/>
        <w:rPr>
          <w:rFonts w:ascii="宋体" w:hAnsi="宋体" w:eastAsia="宋体"/>
          <w:bCs w:val="0"/>
          <w:color w:val="000000" w:themeColor="text1"/>
          <w:lang w:val="zh-CN"/>
        </w:rPr>
      </w:pPr>
      <w:bookmarkStart w:id="477" w:name="_Toc528927455"/>
      <w:bookmarkStart w:id="478" w:name="_Toc528578413"/>
      <w:r>
        <w:rPr>
          <w:rFonts w:hint="eastAsia" w:ascii="宋体" w:hAnsi="宋体" w:eastAsia="宋体"/>
          <w:bCs w:val="0"/>
          <w:color w:val="000000" w:themeColor="text1"/>
          <w:lang w:val="zh-CN"/>
        </w:rPr>
        <w:t>1、资格证明文件格式</w:t>
      </w:r>
      <w:bookmarkEnd w:id="477"/>
      <w:bookmarkEnd w:id="478"/>
    </w:p>
    <w:p>
      <w:pPr>
        <w:spacing w:before="100" w:beforeAutospacing="1" w:line="360" w:lineRule="auto"/>
        <w:jc w:val="center"/>
        <w:rPr>
          <w:rFonts w:ascii="宋体" w:hAnsi="宋体"/>
          <w:b/>
          <w:bCs/>
          <w:color w:val="000000" w:themeColor="text1"/>
          <w:sz w:val="32"/>
          <w:szCs w:val="32"/>
        </w:rPr>
      </w:pPr>
      <w:r>
        <w:rPr>
          <w:rFonts w:hint="eastAsia" w:ascii="宋体" w:hAnsi="宋体"/>
          <w:b/>
          <w:bCs/>
          <w:color w:val="000000" w:themeColor="text1"/>
          <w:sz w:val="32"/>
          <w:szCs w:val="32"/>
        </w:rPr>
        <w:t>目  录</w:t>
      </w:r>
    </w:p>
    <w:p>
      <w:pPr>
        <w:pStyle w:val="14"/>
        <w:adjustRightInd w:val="0"/>
        <w:snapToGrid w:val="0"/>
        <w:spacing w:before="120" w:after="120"/>
        <w:ind w:firstLine="1200" w:firstLineChars="500"/>
        <w:rPr>
          <w:rFonts w:hAnsi="宋体" w:eastAsia="宋体" w:cs="宋体"/>
          <w:b/>
          <w:bCs/>
          <w:color w:val="000000" w:themeColor="text1"/>
          <w:sz w:val="24"/>
          <w:szCs w:val="24"/>
        </w:rPr>
      </w:pPr>
      <w:r>
        <w:rPr>
          <w:rFonts w:hint="eastAsia" w:hAnsi="宋体"/>
          <w:color w:val="000000" w:themeColor="text1"/>
          <w:sz w:val="24"/>
        </w:rPr>
        <w:t>（按照“第三部分 磋商须知”有关资格证明文件组成要求编排）</w:t>
      </w:r>
    </w:p>
    <w:p>
      <w:pPr>
        <w:pStyle w:val="14"/>
        <w:adjustRightInd w:val="0"/>
        <w:snapToGrid w:val="0"/>
        <w:spacing w:before="120" w:after="120"/>
        <w:rPr>
          <w:rFonts w:hAnsi="宋体" w:eastAsia="宋体" w:cs="宋体"/>
          <w:b/>
          <w:bCs/>
          <w:color w:val="000000" w:themeColor="text1"/>
          <w:sz w:val="24"/>
          <w:szCs w:val="24"/>
        </w:rPr>
      </w:pPr>
    </w:p>
    <w:p>
      <w:pPr>
        <w:pStyle w:val="14"/>
        <w:adjustRightInd w:val="0"/>
        <w:snapToGrid w:val="0"/>
        <w:spacing w:before="120" w:after="120"/>
        <w:rPr>
          <w:rFonts w:hAnsi="宋体" w:eastAsia="宋体" w:cs="宋体"/>
          <w:b/>
          <w:bCs/>
          <w:color w:val="000000" w:themeColor="text1"/>
          <w:sz w:val="24"/>
          <w:szCs w:val="24"/>
        </w:rPr>
      </w:pPr>
    </w:p>
    <w:p>
      <w:pPr>
        <w:pStyle w:val="15"/>
        <w:ind w:left="9000"/>
        <w:rPr>
          <w:rFonts w:ascii="宋体" w:hAnsi="宋体" w:eastAsia="宋体" w:cs="宋体"/>
          <w:b/>
          <w:bCs/>
          <w:color w:val="000000" w:themeColor="text1"/>
          <w:sz w:val="24"/>
        </w:rPr>
      </w:pPr>
    </w:p>
    <w:p>
      <w:pPr>
        <w:rPr>
          <w:rFonts w:ascii="宋体" w:hAnsi="宋体" w:eastAsia="宋体" w:cs="宋体"/>
          <w:b/>
          <w:bCs/>
          <w:color w:val="000000" w:themeColor="text1"/>
          <w:sz w:val="24"/>
        </w:rPr>
      </w:pPr>
    </w:p>
    <w:p>
      <w:pPr>
        <w:pStyle w:val="11"/>
        <w:ind w:firstLine="241"/>
        <w:rPr>
          <w:rFonts w:ascii="宋体" w:hAnsi="宋体" w:eastAsia="宋体" w:cs="宋体"/>
          <w:b/>
          <w:bCs/>
          <w:color w:val="000000" w:themeColor="text1"/>
          <w:sz w:val="24"/>
          <w:szCs w:val="24"/>
        </w:rPr>
      </w:pPr>
    </w:p>
    <w:p>
      <w:pPr>
        <w:pStyle w:val="11"/>
        <w:ind w:firstLine="241"/>
        <w:rPr>
          <w:rFonts w:ascii="宋体" w:hAnsi="宋体" w:eastAsia="宋体" w:cs="宋体"/>
          <w:b/>
          <w:bCs/>
          <w:color w:val="000000" w:themeColor="text1"/>
          <w:sz w:val="24"/>
          <w:szCs w:val="24"/>
        </w:rPr>
      </w:pPr>
    </w:p>
    <w:p>
      <w:pPr>
        <w:pStyle w:val="11"/>
        <w:ind w:firstLine="241"/>
        <w:rPr>
          <w:rFonts w:ascii="宋体" w:hAnsi="宋体" w:eastAsia="宋体" w:cs="宋体"/>
          <w:b/>
          <w:bCs/>
          <w:color w:val="000000" w:themeColor="text1"/>
          <w:sz w:val="24"/>
          <w:szCs w:val="24"/>
        </w:rPr>
      </w:pPr>
    </w:p>
    <w:p>
      <w:pPr>
        <w:pStyle w:val="11"/>
        <w:ind w:firstLine="241"/>
        <w:rPr>
          <w:rFonts w:ascii="宋体" w:hAnsi="宋体" w:eastAsia="宋体" w:cs="宋体"/>
          <w:b/>
          <w:bCs/>
          <w:color w:val="000000" w:themeColor="text1"/>
          <w:sz w:val="24"/>
          <w:szCs w:val="24"/>
        </w:rPr>
      </w:pPr>
    </w:p>
    <w:p>
      <w:pPr>
        <w:pStyle w:val="11"/>
        <w:ind w:firstLine="241"/>
        <w:rPr>
          <w:rFonts w:ascii="宋体" w:hAnsi="宋体" w:eastAsia="宋体" w:cs="宋体"/>
          <w:b/>
          <w:bCs/>
          <w:color w:val="000000" w:themeColor="text1"/>
          <w:sz w:val="24"/>
          <w:szCs w:val="24"/>
        </w:rPr>
      </w:pPr>
    </w:p>
    <w:p>
      <w:pPr>
        <w:pStyle w:val="11"/>
        <w:ind w:firstLine="241"/>
        <w:rPr>
          <w:rFonts w:ascii="宋体" w:hAnsi="宋体" w:eastAsia="宋体" w:cs="宋体"/>
          <w:b/>
          <w:bCs/>
          <w:color w:val="000000" w:themeColor="text1"/>
          <w:sz w:val="24"/>
          <w:szCs w:val="24"/>
        </w:rPr>
      </w:pPr>
    </w:p>
    <w:p>
      <w:pPr>
        <w:pStyle w:val="11"/>
        <w:ind w:firstLine="241"/>
        <w:rPr>
          <w:rFonts w:ascii="宋体" w:hAnsi="宋体" w:eastAsia="宋体" w:cs="宋体"/>
          <w:b/>
          <w:bCs/>
          <w:color w:val="000000" w:themeColor="text1"/>
          <w:sz w:val="24"/>
          <w:szCs w:val="24"/>
        </w:rPr>
      </w:pPr>
    </w:p>
    <w:p>
      <w:pPr>
        <w:pStyle w:val="14"/>
        <w:adjustRightInd w:val="0"/>
        <w:snapToGrid w:val="0"/>
        <w:spacing w:before="120" w:after="120"/>
        <w:rPr>
          <w:rFonts w:hAnsi="宋体" w:eastAsia="宋体" w:cs="宋体"/>
          <w:b/>
          <w:bCs/>
          <w:color w:val="000000" w:themeColor="text1"/>
          <w:sz w:val="24"/>
          <w:szCs w:val="24"/>
        </w:rPr>
      </w:pPr>
    </w:p>
    <w:p>
      <w:pPr>
        <w:pStyle w:val="15"/>
        <w:ind w:left="9000"/>
        <w:rPr>
          <w:color w:val="000000" w:themeColor="text1"/>
        </w:rPr>
      </w:pPr>
    </w:p>
    <w:p>
      <w:pPr>
        <w:pStyle w:val="14"/>
        <w:adjustRightInd w:val="0"/>
        <w:snapToGrid w:val="0"/>
        <w:spacing w:before="120" w:after="120"/>
        <w:rPr>
          <w:rFonts w:hAnsi="宋体" w:eastAsia="宋体" w:cs="宋体"/>
          <w:b/>
          <w:bCs/>
          <w:color w:val="000000" w:themeColor="text1"/>
          <w:sz w:val="24"/>
          <w:szCs w:val="24"/>
        </w:rPr>
      </w:pPr>
    </w:p>
    <w:p>
      <w:pPr>
        <w:pStyle w:val="15"/>
        <w:ind w:left="9000"/>
        <w:rPr>
          <w:rFonts w:ascii="宋体" w:hAnsi="宋体" w:eastAsia="宋体" w:cs="宋体"/>
          <w:b/>
          <w:bCs/>
          <w:color w:val="000000" w:themeColor="text1"/>
          <w:sz w:val="24"/>
        </w:rPr>
      </w:pPr>
    </w:p>
    <w:p>
      <w:pPr>
        <w:rPr>
          <w:rFonts w:ascii="宋体" w:hAnsi="宋体" w:eastAsia="宋体" w:cs="宋体"/>
          <w:b/>
          <w:bCs/>
          <w:color w:val="000000" w:themeColor="text1"/>
          <w:sz w:val="24"/>
        </w:rPr>
      </w:pPr>
    </w:p>
    <w:p>
      <w:pPr>
        <w:pStyle w:val="30"/>
        <w:rPr>
          <w:rFonts w:ascii="宋体" w:hAnsi="宋体" w:eastAsia="宋体" w:cs="宋体"/>
          <w:bCs/>
          <w:color w:val="000000" w:themeColor="text1"/>
          <w:szCs w:val="24"/>
        </w:rPr>
      </w:pPr>
    </w:p>
    <w:p>
      <w:pPr>
        <w:rPr>
          <w:rFonts w:ascii="宋体" w:hAnsi="宋体" w:eastAsia="宋体" w:cs="宋体"/>
          <w:b/>
          <w:bCs/>
          <w:color w:val="000000" w:themeColor="text1"/>
          <w:sz w:val="24"/>
        </w:rPr>
      </w:pPr>
    </w:p>
    <w:p>
      <w:pPr>
        <w:pStyle w:val="30"/>
        <w:rPr>
          <w:rFonts w:ascii="宋体" w:hAnsi="宋体" w:eastAsia="宋体" w:cs="宋体"/>
          <w:bCs/>
          <w:color w:val="000000" w:themeColor="text1"/>
          <w:szCs w:val="24"/>
        </w:rPr>
      </w:pPr>
    </w:p>
    <w:p>
      <w:pPr>
        <w:rPr>
          <w:rFonts w:ascii="宋体" w:hAnsi="宋体" w:eastAsia="宋体" w:cs="宋体"/>
          <w:b/>
          <w:bCs/>
          <w:color w:val="000000" w:themeColor="text1"/>
          <w:sz w:val="24"/>
        </w:rPr>
      </w:pPr>
    </w:p>
    <w:p>
      <w:pPr>
        <w:pStyle w:val="30"/>
        <w:rPr>
          <w:rFonts w:ascii="宋体" w:hAnsi="宋体" w:eastAsia="宋体" w:cs="宋体"/>
          <w:bCs/>
          <w:color w:val="000000" w:themeColor="text1"/>
          <w:szCs w:val="24"/>
        </w:rPr>
      </w:pPr>
    </w:p>
    <w:p>
      <w:pPr>
        <w:rPr>
          <w:color w:val="000000" w:themeColor="text1"/>
        </w:rPr>
      </w:pPr>
    </w:p>
    <w:p>
      <w:pPr>
        <w:pStyle w:val="30"/>
        <w:rPr>
          <w:rFonts w:ascii="宋体" w:hAnsi="宋体" w:eastAsia="宋体" w:cs="宋体"/>
          <w:bCs/>
          <w:color w:val="000000" w:themeColor="text1"/>
          <w:szCs w:val="24"/>
        </w:rPr>
      </w:pPr>
    </w:p>
    <w:p>
      <w:pPr>
        <w:rPr>
          <w:color w:val="000000" w:themeColor="text1"/>
        </w:rPr>
      </w:pPr>
    </w:p>
    <w:p>
      <w:pPr>
        <w:pStyle w:val="14"/>
        <w:adjustRightInd w:val="0"/>
        <w:snapToGrid w:val="0"/>
        <w:spacing w:before="120" w:after="120"/>
        <w:rPr>
          <w:rFonts w:hAnsi="宋体" w:eastAsia="宋体" w:cs="宋体"/>
          <w:b/>
          <w:bCs/>
          <w:color w:val="000000" w:themeColor="text1"/>
          <w:sz w:val="24"/>
          <w:szCs w:val="24"/>
        </w:rPr>
      </w:pPr>
    </w:p>
    <w:p>
      <w:pPr>
        <w:pStyle w:val="14"/>
        <w:adjustRightInd w:val="0"/>
        <w:snapToGrid w:val="0"/>
        <w:spacing w:before="120" w:after="120"/>
        <w:rPr>
          <w:rFonts w:hAnsi="宋体" w:eastAsia="宋体" w:cs="宋体"/>
          <w:b/>
          <w:bCs/>
          <w:color w:val="000000" w:themeColor="text1"/>
          <w:sz w:val="24"/>
          <w:szCs w:val="24"/>
        </w:rPr>
      </w:pPr>
    </w:p>
    <w:bookmarkEnd w:id="470"/>
    <w:bookmarkEnd w:id="471"/>
    <w:bookmarkEnd w:id="472"/>
    <w:bookmarkEnd w:id="473"/>
    <w:bookmarkEnd w:id="474"/>
    <w:bookmarkEnd w:id="475"/>
    <w:bookmarkEnd w:id="476"/>
    <w:p>
      <w:pPr>
        <w:pStyle w:val="14"/>
        <w:adjustRightInd w:val="0"/>
        <w:snapToGrid w:val="0"/>
        <w:spacing w:before="120" w:after="120"/>
        <w:rPr>
          <w:rFonts w:hAnsi="宋体" w:eastAsia="宋体" w:cs="宋体"/>
          <w:color w:val="000000" w:themeColor="text1"/>
          <w:sz w:val="24"/>
          <w:szCs w:val="24"/>
        </w:rPr>
      </w:pPr>
      <w:r>
        <w:rPr>
          <w:rFonts w:hint="eastAsia" w:hAnsi="宋体" w:eastAsia="宋体" w:cs="宋体"/>
          <w:b/>
          <w:bCs/>
          <w:color w:val="000000" w:themeColor="text1"/>
          <w:sz w:val="24"/>
          <w:szCs w:val="24"/>
        </w:rPr>
        <w:t>附件一：</w:t>
      </w:r>
    </w:p>
    <w:p>
      <w:pPr>
        <w:pStyle w:val="14"/>
        <w:adjustRightInd w:val="0"/>
        <w:snapToGrid w:val="0"/>
        <w:spacing w:before="120" w:after="120"/>
        <w:jc w:val="center"/>
        <w:rPr>
          <w:rFonts w:hAnsi="宋体" w:eastAsia="宋体" w:cs="宋体"/>
          <w:b/>
          <w:bCs/>
          <w:color w:val="000000" w:themeColor="text1"/>
          <w:sz w:val="24"/>
          <w:szCs w:val="24"/>
        </w:rPr>
      </w:pPr>
      <w:r>
        <w:rPr>
          <w:rFonts w:hint="eastAsia" w:hAnsi="宋体" w:eastAsia="宋体" w:cs="宋体"/>
          <w:b/>
          <w:bCs/>
          <w:color w:val="000000" w:themeColor="text1"/>
          <w:sz w:val="24"/>
          <w:szCs w:val="24"/>
        </w:rPr>
        <w:t>磋商声明书</w:t>
      </w:r>
    </w:p>
    <w:p>
      <w:pPr>
        <w:snapToGrid w:val="0"/>
        <w:spacing w:beforeLines="50" w:after="50" w:line="288" w:lineRule="auto"/>
        <w:ind w:firstLine="480" w:firstLineChars="200"/>
        <w:rPr>
          <w:rFonts w:ascii="宋体" w:hAnsi="宋体" w:cs="宋体"/>
          <w:color w:val="000000" w:themeColor="text1"/>
          <w:kern w:val="0"/>
          <w:sz w:val="24"/>
        </w:rPr>
      </w:pPr>
      <w:r>
        <w:rPr>
          <w:rFonts w:hint="eastAsia" w:ascii="宋体" w:hAnsi="宋体" w:eastAsia="宋体" w:cs="宋体"/>
          <w:color w:val="000000" w:themeColor="text1"/>
          <w:kern w:val="0"/>
          <w:sz w:val="24"/>
          <w:lang w:eastAsia="zh-CN"/>
        </w:rPr>
        <w:t>浙江省成套招标代理有限公司</w:t>
      </w:r>
      <w:r>
        <w:rPr>
          <w:rFonts w:hint="eastAsia" w:ascii="宋体" w:hAnsi="宋体" w:cs="宋体"/>
          <w:color w:val="000000" w:themeColor="text1"/>
          <w:kern w:val="0"/>
          <w:sz w:val="24"/>
        </w:rPr>
        <w:t>：</w:t>
      </w:r>
    </w:p>
    <w:p>
      <w:pPr>
        <w:snapToGrid w:val="0"/>
        <w:spacing w:beforeLines="50" w:after="50"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u w:val="single"/>
        </w:rPr>
        <w:t>（供应商名称）</w:t>
      </w:r>
      <w:r>
        <w:rPr>
          <w:rFonts w:hint="eastAsia" w:ascii="宋体" w:hAnsi="宋体" w:cs="宋体"/>
          <w:color w:val="000000" w:themeColor="text1"/>
          <w:kern w:val="0"/>
          <w:sz w:val="24"/>
        </w:rPr>
        <w:t>系中华人民共和国合法企业，经营地址。</w:t>
      </w:r>
    </w:p>
    <w:p>
      <w:pPr>
        <w:snapToGrid w:val="0"/>
        <w:spacing w:beforeLines="50" w:after="50"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我（</w:t>
      </w:r>
      <w:r>
        <w:rPr>
          <w:rFonts w:hint="eastAsia" w:ascii="宋体" w:hAnsi="宋体" w:cs="宋体"/>
          <w:color w:val="000000" w:themeColor="text1"/>
          <w:kern w:val="0"/>
          <w:sz w:val="24"/>
          <w:u w:val="single"/>
        </w:rPr>
        <w:t xml:space="preserve"> 姓名 </w:t>
      </w:r>
      <w:r>
        <w:rPr>
          <w:rFonts w:hint="eastAsia" w:ascii="宋体" w:hAnsi="宋体" w:cs="宋体"/>
          <w:color w:val="000000" w:themeColor="text1"/>
          <w:kern w:val="0"/>
          <w:sz w:val="24"/>
        </w:rPr>
        <w:t>）系（</w:t>
      </w:r>
      <w:r>
        <w:rPr>
          <w:rFonts w:hint="eastAsia" w:ascii="宋体" w:hAnsi="宋体" w:cs="宋体"/>
          <w:color w:val="000000" w:themeColor="text1"/>
          <w:kern w:val="0"/>
          <w:sz w:val="24"/>
          <w:u w:val="single"/>
        </w:rPr>
        <w:t xml:space="preserve"> 供应商名称 </w:t>
      </w:r>
      <w:r>
        <w:rPr>
          <w:rFonts w:hint="eastAsia" w:ascii="宋体" w:hAnsi="宋体" w:cs="宋体"/>
          <w:color w:val="000000" w:themeColor="text1"/>
          <w:kern w:val="0"/>
          <w:sz w:val="24"/>
        </w:rPr>
        <w:t>）的法定代表人，我公司自愿参加贵方组织的</w:t>
      </w:r>
      <w:r>
        <w:rPr>
          <w:rFonts w:hint="eastAsia" w:ascii="宋体" w:hAnsi="宋体" w:eastAsia="宋体" w:cs="宋体"/>
          <w:color w:val="000000" w:themeColor="text1"/>
          <w:kern w:val="0"/>
          <w:sz w:val="24"/>
          <w:u w:val="single"/>
        </w:rPr>
        <w:t xml:space="preserve"> </w:t>
      </w:r>
      <w:r>
        <w:rPr>
          <w:rFonts w:hint="eastAsia" w:ascii="宋体" w:hAnsi="宋体" w:eastAsia="宋体" w:cs="宋体"/>
          <w:color w:val="000000" w:themeColor="text1"/>
          <w:kern w:val="0"/>
          <w:sz w:val="24"/>
          <w:u w:val="single"/>
          <w:lang w:eastAsia="zh-CN"/>
        </w:rPr>
        <w:t>仙居县永安溪右岸防洪堤配套工程（非政府采购）</w:t>
      </w:r>
      <w:r>
        <w:rPr>
          <w:rFonts w:hint="eastAsia" w:ascii="宋体" w:hAnsi="宋体" w:cs="宋体"/>
          <w:color w:val="000000" w:themeColor="text1"/>
          <w:kern w:val="0"/>
          <w:sz w:val="24"/>
        </w:rPr>
        <w:t>（编号为</w:t>
      </w:r>
      <w:r>
        <w:rPr>
          <w:rFonts w:hint="eastAsia" w:ascii="宋体" w:hAnsi="宋体" w:eastAsia="宋体" w:cs="宋体"/>
          <w:color w:val="000000" w:themeColor="text1"/>
          <w:kern w:val="0"/>
          <w:sz w:val="24"/>
          <w:u w:val="single"/>
          <w:lang w:val="en-US" w:eastAsia="zh-CN"/>
        </w:rPr>
        <w:t xml:space="preserve"> </w:t>
      </w:r>
      <w:r>
        <w:rPr>
          <w:rFonts w:hint="eastAsia" w:hAnsi="宋体" w:eastAsia="宋体" w:cs="宋体"/>
          <w:color w:val="000000" w:themeColor="text1"/>
          <w:sz w:val="24"/>
          <w:highlight w:val="none"/>
          <w:u w:val="single"/>
          <w:lang w:eastAsia="zh-CN"/>
        </w:rPr>
        <w:t>CTZB-2023080521</w:t>
      </w:r>
      <w:r>
        <w:rPr>
          <w:rFonts w:hint="eastAsia" w:ascii="宋体" w:hAnsi="宋体" w:eastAsia="宋体" w:cs="宋体"/>
          <w:color w:val="000000" w:themeColor="text1"/>
          <w:kern w:val="0"/>
          <w:sz w:val="24"/>
          <w:u w:val="single"/>
          <w:lang w:val="en-US" w:eastAsia="zh-CN"/>
        </w:rPr>
        <w:t xml:space="preserve"> </w:t>
      </w:r>
      <w:r>
        <w:rPr>
          <w:rFonts w:hint="eastAsia" w:ascii="宋体" w:hAnsi="宋体" w:cs="宋体"/>
          <w:color w:val="000000" w:themeColor="text1"/>
          <w:kern w:val="0"/>
          <w:sz w:val="24"/>
        </w:rPr>
        <w:t>）的磋商，为此，我公司就本次磋商有关事项郑重声明如下：</w:t>
      </w:r>
    </w:p>
    <w:p>
      <w:pPr>
        <w:numPr>
          <w:ilvl w:val="0"/>
          <w:numId w:val="7"/>
        </w:numPr>
        <w:snapToGrid w:val="0"/>
        <w:spacing w:beforeLines="50" w:after="50" w:line="288" w:lineRule="auto"/>
        <w:ind w:firstLine="480" w:firstLineChars="200"/>
        <w:rPr>
          <w:rFonts w:ascii="宋体" w:hAnsi="宋体" w:cs="宋体"/>
          <w:b/>
          <w:color w:val="000000" w:themeColor="text1"/>
          <w:kern w:val="0"/>
          <w:sz w:val="24"/>
        </w:rPr>
      </w:pPr>
      <w:r>
        <w:rPr>
          <w:rFonts w:hint="eastAsia" w:ascii="宋体" w:hAnsi="宋体" w:cs="宋体"/>
          <w:color w:val="000000" w:themeColor="text1"/>
          <w:sz w:val="24"/>
        </w:rPr>
        <w:t>我公司声明截止磋商时间近三年以来：在参加磋商活动过程中无任何不良行为记录；无重大违法记录（重大违法记录是指供应商因违法经营受到刑事处罚或者责令停产停业、吊销许可证或者执照、较大数额罚款等行政处罚）。</w:t>
      </w:r>
    </w:p>
    <w:p>
      <w:pPr>
        <w:numPr>
          <w:ilvl w:val="0"/>
          <w:numId w:val="7"/>
        </w:numPr>
        <w:snapToGrid w:val="0"/>
        <w:spacing w:beforeLines="50" w:after="50"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我公司在参与磋商前已详细审查了磋商采购文件和所有相关资料，我方完全明白并认为此磋商采购文件没有倾向性，也没有存在排斥潜在供应商的内容，我方同意磋商采购文件的相关条款，放弃对磋商采购文件提出误解和质疑的一切权利。</w:t>
      </w:r>
    </w:p>
    <w:p>
      <w:pPr>
        <w:snapToGrid w:val="0"/>
        <w:spacing w:beforeLines="50" w:after="50" w:line="288" w:lineRule="auto"/>
        <w:ind w:firstLine="480" w:firstLineChars="200"/>
        <w:rPr>
          <w:rFonts w:ascii="宋体" w:hAnsi="宋体" w:cs="宋体"/>
          <w:color w:val="000000" w:themeColor="text1"/>
          <w:sz w:val="24"/>
        </w:rPr>
      </w:pPr>
      <w:r>
        <w:rPr>
          <w:rFonts w:hint="eastAsia" w:ascii="宋体" w:hAnsi="宋体" w:cs="宋体"/>
          <w:color w:val="000000" w:themeColor="text1"/>
          <w:sz w:val="24"/>
        </w:rPr>
        <w:t>3、我</w:t>
      </w:r>
      <w:r>
        <w:rPr>
          <w:rFonts w:hint="eastAsia" w:ascii="宋体" w:hAnsi="宋体" w:cs="宋体"/>
          <w:color w:val="000000" w:themeColor="text1"/>
          <w:kern w:val="0"/>
          <w:sz w:val="24"/>
          <w:lang w:val="zh-CN"/>
        </w:rPr>
        <w:t>公司</w:t>
      </w:r>
      <w:r>
        <w:rPr>
          <w:rFonts w:hint="eastAsia" w:ascii="宋体" w:hAnsi="宋体" w:cs="宋体"/>
          <w:color w:val="000000" w:themeColor="text1"/>
          <w:sz w:val="24"/>
        </w:rPr>
        <w:t>不是采购人的附属机构；在获知本项目采购信息后，与采购人聘请的为此项目提供咨询服务的公司及其附属机构没有任何联系。</w:t>
      </w:r>
    </w:p>
    <w:p>
      <w:pPr>
        <w:snapToGrid w:val="0"/>
        <w:spacing w:beforeLines="50" w:after="50" w:line="288" w:lineRule="auto"/>
        <w:ind w:firstLine="480" w:firstLineChars="200"/>
        <w:rPr>
          <w:rFonts w:ascii="宋体" w:hAnsi="宋体" w:cs="宋体"/>
          <w:color w:val="000000" w:themeColor="text1"/>
          <w:kern w:val="0"/>
          <w:sz w:val="24"/>
          <w:lang w:val="af-ZA"/>
        </w:rPr>
      </w:pPr>
      <w:r>
        <w:rPr>
          <w:rFonts w:hint="eastAsia" w:ascii="宋体" w:hAnsi="宋体" w:cs="宋体"/>
          <w:color w:val="000000" w:themeColor="text1"/>
          <w:sz w:val="24"/>
        </w:rPr>
        <w:t>4、</w:t>
      </w:r>
      <w:r>
        <w:rPr>
          <w:rFonts w:hint="eastAsia" w:ascii="宋体" w:hAnsi="宋体" w:cs="宋体"/>
          <w:color w:val="000000" w:themeColor="text1"/>
          <w:kern w:val="0"/>
          <w:sz w:val="24"/>
        </w:rPr>
        <w:t>我</w:t>
      </w:r>
      <w:r>
        <w:rPr>
          <w:rFonts w:hint="eastAsia" w:ascii="宋体" w:hAnsi="宋体" w:cs="宋体"/>
          <w:color w:val="000000" w:themeColor="text1"/>
          <w:kern w:val="0"/>
          <w:sz w:val="24"/>
          <w:lang w:val="zh-CN"/>
        </w:rPr>
        <w:t>公司</w:t>
      </w:r>
      <w:r>
        <w:rPr>
          <w:rFonts w:hint="eastAsia" w:ascii="宋体" w:hAnsi="宋体" w:cs="宋体"/>
          <w:color w:val="000000" w:themeColor="text1"/>
          <w:kern w:val="0"/>
          <w:sz w:val="24"/>
        </w:rPr>
        <w:t>保证，</w:t>
      </w:r>
      <w:r>
        <w:rPr>
          <w:rFonts w:hint="eastAsia" w:ascii="宋体" w:hAnsi="宋体" w:cs="宋体"/>
          <w:color w:val="000000" w:themeColor="text1"/>
          <w:kern w:val="0"/>
          <w:sz w:val="24"/>
          <w:lang w:val="af-ZA"/>
        </w:rPr>
        <w:t>采购人在中华人民共和国境内使用</w:t>
      </w:r>
      <w:r>
        <w:rPr>
          <w:rFonts w:hint="eastAsia" w:ascii="宋体" w:hAnsi="宋体" w:cs="宋体"/>
          <w:color w:val="000000" w:themeColor="text1"/>
          <w:kern w:val="0"/>
          <w:sz w:val="24"/>
        </w:rPr>
        <w:t>我</w:t>
      </w:r>
      <w:r>
        <w:rPr>
          <w:rFonts w:hint="eastAsia" w:ascii="宋体" w:hAnsi="宋体" w:cs="宋体"/>
          <w:color w:val="000000" w:themeColor="text1"/>
          <w:kern w:val="0"/>
          <w:sz w:val="24"/>
          <w:lang w:val="zh-CN"/>
        </w:rPr>
        <w:t>公司</w:t>
      </w:r>
      <w:r>
        <w:rPr>
          <w:rFonts w:hint="eastAsia" w:ascii="宋体" w:hAnsi="宋体" w:cs="宋体"/>
          <w:color w:val="000000" w:themeColor="text1"/>
          <w:kern w:val="0"/>
          <w:sz w:val="24"/>
          <w:lang w:val="af-ZA"/>
        </w:rPr>
        <w:t>磋商响应的货物、资料、技术、服务或其任何一部分时，享有不受限制的无偿使用权，如有第三方向采购人提出侵犯其专利权、商标权或其它知识产权的主张，该责任由我方承担。我方的总报价已包含所有应向所有权人支付的专利权、商标权或其它知识产权的一切相关费用。</w:t>
      </w:r>
    </w:p>
    <w:p>
      <w:pPr>
        <w:snapToGrid w:val="0"/>
        <w:spacing w:beforeLines="50" w:after="50" w:line="288" w:lineRule="auto"/>
        <w:ind w:firstLine="480" w:firstLineChars="200"/>
        <w:rPr>
          <w:rFonts w:ascii="宋体" w:hAnsi="宋体" w:cs="宋体"/>
          <w:color w:val="000000" w:themeColor="text1"/>
          <w:sz w:val="24"/>
        </w:rPr>
      </w:pPr>
      <w:r>
        <w:rPr>
          <w:rFonts w:hint="eastAsia" w:ascii="宋体" w:hAnsi="宋体" w:cs="宋体"/>
          <w:color w:val="000000" w:themeColor="text1"/>
          <w:kern w:val="0"/>
          <w:sz w:val="24"/>
          <w:lang w:val="af-ZA"/>
        </w:rPr>
        <w:t>5、我</w:t>
      </w:r>
      <w:r>
        <w:rPr>
          <w:rFonts w:hint="eastAsia" w:ascii="宋体" w:hAnsi="宋体" w:cs="宋体"/>
          <w:color w:val="000000" w:themeColor="text1"/>
          <w:kern w:val="0"/>
          <w:sz w:val="24"/>
          <w:lang w:val="zh-CN"/>
        </w:rPr>
        <w:t>公司</w:t>
      </w:r>
      <w:r>
        <w:rPr>
          <w:rFonts w:hint="eastAsia" w:ascii="宋体" w:hAnsi="宋体" w:cs="宋体"/>
          <w:color w:val="000000" w:themeColor="text1"/>
          <w:kern w:val="0"/>
          <w:sz w:val="24"/>
          <w:lang w:val="af-ZA"/>
        </w:rPr>
        <w:t>严格履行采购合同，不降低合同约定的产品质量和服务，不擅自变更、中止、终止合同，或拒绝履行合同义务；</w:t>
      </w:r>
    </w:p>
    <w:p>
      <w:pPr>
        <w:snapToGrid w:val="0"/>
        <w:spacing w:beforeLines="50" w:after="50" w:line="288" w:lineRule="auto"/>
        <w:ind w:firstLine="480" w:firstLineChars="200"/>
        <w:rPr>
          <w:rFonts w:ascii="宋体" w:hAnsi="宋体"/>
          <w:color w:val="000000" w:themeColor="text1"/>
          <w:sz w:val="24"/>
        </w:rPr>
      </w:pPr>
      <w:r>
        <w:rPr>
          <w:rFonts w:hint="eastAsia" w:ascii="宋体" w:hAnsi="宋体" w:cs="宋体"/>
          <w:color w:val="000000" w:themeColor="text1"/>
          <w:sz w:val="24"/>
        </w:rPr>
        <w:t>6、以上事项如有虚假或隐瞒，我</w:t>
      </w:r>
      <w:r>
        <w:rPr>
          <w:rFonts w:hint="eastAsia" w:ascii="宋体" w:hAnsi="宋体" w:cs="宋体"/>
          <w:color w:val="000000" w:themeColor="text1"/>
          <w:kern w:val="0"/>
          <w:sz w:val="24"/>
          <w:lang w:val="zh-CN"/>
        </w:rPr>
        <w:t>公司</w:t>
      </w:r>
      <w:r>
        <w:rPr>
          <w:rFonts w:hint="eastAsia" w:ascii="宋体" w:hAnsi="宋体" w:cs="宋体"/>
          <w:color w:val="000000" w:themeColor="text1"/>
          <w:sz w:val="24"/>
        </w:rPr>
        <w:t>愿意承担一切后果，并不再寻求任何旨在减轻或免除法律责任的辩解</w:t>
      </w:r>
      <w:r>
        <w:rPr>
          <w:rFonts w:hint="eastAsia" w:ascii="宋体" w:hAnsi="宋体"/>
          <w:color w:val="000000" w:themeColor="text1"/>
          <w:sz w:val="24"/>
        </w:rPr>
        <w:t>。</w:t>
      </w:r>
    </w:p>
    <w:p>
      <w:pPr>
        <w:adjustRightInd w:val="0"/>
        <w:snapToGrid w:val="0"/>
        <w:spacing w:line="360" w:lineRule="auto"/>
        <w:ind w:firstLine="480"/>
        <w:rPr>
          <w:rFonts w:ascii="宋体" w:hAnsi="宋体" w:cs="仿宋_GB2312"/>
          <w:color w:val="000000" w:themeColor="text1"/>
          <w:kern w:val="0"/>
          <w:sz w:val="24"/>
        </w:rPr>
      </w:pPr>
    </w:p>
    <w:p>
      <w:pPr>
        <w:adjustRightInd w:val="0"/>
        <w:snapToGrid w:val="0"/>
        <w:spacing w:line="360" w:lineRule="auto"/>
        <w:ind w:firstLine="4680" w:firstLineChars="1950"/>
        <w:rPr>
          <w:rFonts w:ascii="宋体" w:hAnsi="宋体" w:cs="仿宋_GB2312"/>
          <w:color w:val="000000" w:themeColor="text1"/>
          <w:kern w:val="0"/>
          <w:sz w:val="24"/>
          <w:lang w:val="zh-CN"/>
        </w:rPr>
      </w:pPr>
      <w:r>
        <w:rPr>
          <w:rFonts w:hint="eastAsia" w:ascii="宋体" w:hAnsi="宋体" w:cs="仿宋_GB2312"/>
          <w:color w:val="000000" w:themeColor="text1"/>
          <w:kern w:val="0"/>
          <w:sz w:val="24"/>
          <w:lang w:val="zh-CN"/>
        </w:rPr>
        <w:t xml:space="preserve">    磋商供应商(公章)：</w:t>
      </w:r>
    </w:p>
    <w:p>
      <w:pPr>
        <w:adjustRightInd w:val="0"/>
        <w:snapToGrid w:val="0"/>
        <w:spacing w:line="360" w:lineRule="auto"/>
        <w:rPr>
          <w:rFonts w:ascii="宋体" w:hAnsi="宋体" w:cs="仿宋_GB2312"/>
          <w:color w:val="000000" w:themeColor="text1"/>
          <w:kern w:val="0"/>
          <w:sz w:val="24"/>
          <w:lang w:val="zh-CN"/>
        </w:rPr>
      </w:pPr>
      <w:r>
        <w:rPr>
          <w:rFonts w:hint="eastAsia" w:ascii="宋体" w:hAnsi="宋体" w:cs="仿宋_GB2312"/>
          <w:color w:val="000000" w:themeColor="text1"/>
          <w:kern w:val="0"/>
          <w:sz w:val="24"/>
          <w:lang w:val="zh-CN"/>
        </w:rPr>
        <w:t xml:space="preserve">                                    法定代表人或授权委托人(签字</w:t>
      </w:r>
      <w:r>
        <w:rPr>
          <w:rFonts w:hint="eastAsia" w:ascii="宋体" w:hAnsi="宋体" w:eastAsia="宋体" w:cs="仿宋_GB2312"/>
          <w:color w:val="000000" w:themeColor="text1"/>
          <w:kern w:val="0"/>
          <w:sz w:val="24"/>
        </w:rPr>
        <w:t>或盖章</w:t>
      </w:r>
      <w:r>
        <w:rPr>
          <w:rFonts w:hint="eastAsia" w:ascii="宋体" w:hAnsi="宋体" w:cs="仿宋_GB2312"/>
          <w:color w:val="000000" w:themeColor="text1"/>
          <w:kern w:val="0"/>
          <w:sz w:val="24"/>
          <w:lang w:val="zh-CN"/>
        </w:rPr>
        <w:t>)：</w:t>
      </w:r>
    </w:p>
    <w:p>
      <w:pPr>
        <w:tabs>
          <w:tab w:val="left" w:pos="3111"/>
        </w:tabs>
        <w:autoSpaceDE w:val="0"/>
        <w:autoSpaceDN w:val="0"/>
        <w:adjustRightInd w:val="0"/>
        <w:jc w:val="right"/>
        <w:rPr>
          <w:rFonts w:ascii="宋体" w:hAnsi="宋体" w:eastAsia="宋体" w:cs="宋体"/>
          <w:color w:val="000000" w:themeColor="text1"/>
          <w:kern w:val="0"/>
          <w:sz w:val="24"/>
        </w:rPr>
      </w:pPr>
      <w:r>
        <w:rPr>
          <w:rFonts w:hint="eastAsia" w:ascii="宋体" w:hAnsi="宋体" w:cs="仿宋_GB2312"/>
          <w:color w:val="000000" w:themeColor="text1"/>
          <w:kern w:val="0"/>
          <w:sz w:val="24"/>
          <w:lang w:val="zh-CN"/>
        </w:rPr>
        <w:t xml:space="preserve">                                  日期：年  月   </w:t>
      </w:r>
      <w:r>
        <w:rPr>
          <w:rFonts w:hint="eastAsia" w:hAnsi="宋体" w:cs="仿宋_GB2312"/>
          <w:color w:val="000000" w:themeColor="text1"/>
          <w:kern w:val="0"/>
          <w:sz w:val="24"/>
          <w:lang w:val="zh-CN"/>
        </w:rPr>
        <w:t>日</w:t>
      </w:r>
      <w:r>
        <w:rPr>
          <w:rFonts w:hint="eastAsia" w:ascii="宋体" w:hAnsi="宋体" w:eastAsia="宋体" w:cs="宋体"/>
          <w:color w:val="000000" w:themeColor="text1"/>
          <w:kern w:val="0"/>
          <w:sz w:val="24"/>
        </w:rPr>
        <w:tab/>
      </w:r>
    </w:p>
    <w:p>
      <w:pPr>
        <w:tabs>
          <w:tab w:val="left" w:pos="3111"/>
        </w:tabs>
        <w:autoSpaceDE w:val="0"/>
        <w:autoSpaceDN w:val="0"/>
        <w:adjustRightInd w:val="0"/>
        <w:rPr>
          <w:rFonts w:ascii="宋体" w:hAnsi="宋体" w:eastAsia="宋体" w:cs="宋体"/>
          <w:color w:val="000000" w:themeColor="text1"/>
          <w:kern w:val="0"/>
          <w:sz w:val="24"/>
        </w:rPr>
      </w:pPr>
    </w:p>
    <w:p>
      <w:pPr>
        <w:tabs>
          <w:tab w:val="left" w:pos="3111"/>
        </w:tabs>
        <w:autoSpaceDE w:val="0"/>
        <w:autoSpaceDN w:val="0"/>
        <w:adjustRightInd w:val="0"/>
        <w:rPr>
          <w:rFonts w:ascii="宋体" w:hAnsi="宋体" w:eastAsia="宋体" w:cs="宋体"/>
          <w:color w:val="000000" w:themeColor="text1"/>
          <w:kern w:val="0"/>
          <w:sz w:val="24"/>
        </w:rPr>
      </w:pPr>
    </w:p>
    <w:p>
      <w:pPr>
        <w:snapToGrid w:val="0"/>
        <w:spacing w:beforeLines="50" w:after="50"/>
        <w:jc w:val="left"/>
        <w:rPr>
          <w:rFonts w:hint="eastAsia" w:ascii="宋体" w:hAnsi="宋体" w:eastAsia="宋体" w:cs="宋体"/>
          <w:b/>
          <w:bCs/>
          <w:color w:val="000000" w:themeColor="text1"/>
          <w:sz w:val="24"/>
        </w:rPr>
      </w:pPr>
    </w:p>
    <w:p>
      <w:pPr>
        <w:snapToGrid w:val="0"/>
        <w:spacing w:beforeLines="50" w:after="50"/>
        <w:jc w:val="left"/>
        <w:rPr>
          <w:rFonts w:hint="eastAsia" w:ascii="宋体" w:hAnsi="宋体" w:eastAsia="宋体" w:cs="宋体"/>
          <w:b/>
          <w:bCs/>
          <w:color w:val="000000" w:themeColor="text1"/>
          <w:sz w:val="24"/>
        </w:rPr>
      </w:pPr>
    </w:p>
    <w:p>
      <w:pPr>
        <w:snapToGrid w:val="0"/>
        <w:spacing w:beforeLines="50" w:after="50"/>
        <w:jc w:val="left"/>
        <w:rPr>
          <w:rFonts w:ascii="宋体" w:hAnsi="宋体" w:eastAsia="宋体" w:cs="宋体"/>
          <w:b/>
          <w:color w:val="000000" w:themeColor="text1"/>
          <w:sz w:val="24"/>
        </w:rPr>
      </w:pPr>
      <w:r>
        <w:rPr>
          <w:rFonts w:hint="eastAsia" w:ascii="宋体" w:hAnsi="宋体" w:eastAsia="宋体" w:cs="宋体"/>
          <w:b/>
          <w:bCs/>
          <w:color w:val="000000" w:themeColor="text1"/>
          <w:sz w:val="24"/>
        </w:rPr>
        <w:t xml:space="preserve">附件二：      </w:t>
      </w:r>
      <w:r>
        <w:rPr>
          <w:rFonts w:hint="eastAsia" w:ascii="宋体" w:hAnsi="宋体" w:eastAsia="宋体" w:cs="宋体"/>
          <w:b/>
          <w:bCs/>
          <w:color w:val="000000" w:themeColor="text1"/>
          <w:sz w:val="24"/>
          <w:lang w:val="en-US" w:eastAsia="zh-CN"/>
        </w:rPr>
        <w:t xml:space="preserve">                    </w:t>
      </w:r>
      <w:r>
        <w:rPr>
          <w:rFonts w:hint="eastAsia" w:ascii="宋体" w:hAnsi="宋体" w:eastAsia="宋体" w:cs="宋体"/>
          <w:b/>
          <w:color w:val="000000" w:themeColor="text1"/>
          <w:sz w:val="32"/>
          <w:szCs w:val="32"/>
        </w:rPr>
        <w:t>授权委托书</w:t>
      </w:r>
    </w:p>
    <w:p>
      <w:pPr>
        <w:pStyle w:val="14"/>
        <w:spacing w:line="500" w:lineRule="exact"/>
        <w:rPr>
          <w:rFonts w:hAnsi="宋体"/>
          <w:b/>
          <w:color w:val="000000" w:themeColor="text1"/>
          <w:sz w:val="24"/>
        </w:rPr>
      </w:pPr>
      <w:r>
        <w:rPr>
          <w:rFonts w:hint="eastAsia" w:hAnsi="宋体" w:eastAsia="宋体"/>
          <w:b/>
          <w:color w:val="000000" w:themeColor="text1"/>
          <w:sz w:val="24"/>
          <w:u w:val="single"/>
          <w:lang w:eastAsia="zh-CN"/>
        </w:rPr>
        <w:t>浙江省成套招标代理有限公司</w:t>
      </w:r>
      <w:r>
        <w:rPr>
          <w:rFonts w:hAnsi="宋体"/>
          <w:b/>
          <w:color w:val="000000" w:themeColor="text1"/>
          <w:sz w:val="24"/>
        </w:rPr>
        <w:t>：</w:t>
      </w:r>
    </w:p>
    <w:p>
      <w:pPr>
        <w:pStyle w:val="14"/>
        <w:spacing w:line="500" w:lineRule="exact"/>
        <w:ind w:left="240" w:hanging="240" w:hangingChars="100"/>
        <w:rPr>
          <w:rFonts w:hAnsi="宋体"/>
          <w:color w:val="000000" w:themeColor="text1"/>
          <w:sz w:val="24"/>
        </w:rPr>
      </w:pPr>
      <w:r>
        <w:rPr>
          <w:rFonts w:hAnsi="宋体"/>
          <w:color w:val="000000" w:themeColor="text1"/>
          <w:sz w:val="24"/>
          <w:u w:val="single"/>
        </w:rPr>
        <w:t xml:space="preserve">  （</w:t>
      </w:r>
      <w:r>
        <w:rPr>
          <w:rFonts w:hint="eastAsia" w:hAnsi="宋体"/>
          <w:color w:val="000000" w:themeColor="text1"/>
          <w:sz w:val="24"/>
          <w:u w:val="single"/>
        </w:rPr>
        <w:t>供应商</w:t>
      </w:r>
      <w:r>
        <w:rPr>
          <w:rFonts w:hAnsi="宋体"/>
          <w:color w:val="000000" w:themeColor="text1"/>
          <w:sz w:val="24"/>
          <w:u w:val="single"/>
        </w:rPr>
        <w:t xml:space="preserve">全称）  </w:t>
      </w:r>
      <w:r>
        <w:rPr>
          <w:rFonts w:hAnsi="宋体"/>
          <w:color w:val="000000" w:themeColor="text1"/>
          <w:sz w:val="24"/>
        </w:rPr>
        <w:t>法定代表人</w:t>
      </w:r>
      <w:r>
        <w:rPr>
          <w:rFonts w:hint="eastAsia" w:ascii="Arial" w:hAnsi="Arial" w:cs="Arial"/>
          <w:color w:val="000000" w:themeColor="text1"/>
          <w:sz w:val="24"/>
        </w:rPr>
        <w:t>（或营业执照中单位负责人）</w:t>
      </w:r>
      <w:r>
        <w:rPr>
          <w:rFonts w:hAnsi="宋体"/>
          <w:color w:val="000000" w:themeColor="text1"/>
          <w:sz w:val="24"/>
          <w:u w:val="single"/>
        </w:rPr>
        <w:tab/>
      </w:r>
      <w:r>
        <w:rPr>
          <w:rFonts w:hAnsi="宋体"/>
          <w:color w:val="000000" w:themeColor="text1"/>
          <w:sz w:val="24"/>
          <w:u w:val="single"/>
        </w:rPr>
        <w:t>（法定代表</w:t>
      </w:r>
      <w:r>
        <w:rPr>
          <w:rFonts w:hint="eastAsia" w:hAnsi="宋体"/>
          <w:color w:val="000000" w:themeColor="text1"/>
          <w:sz w:val="24"/>
          <w:u w:val="single"/>
        </w:rPr>
        <w:t>人</w:t>
      </w:r>
      <w:r>
        <w:rPr>
          <w:rFonts w:hint="eastAsia" w:ascii="Arial" w:hAnsi="Arial" w:cs="Arial"/>
          <w:color w:val="000000" w:themeColor="text1"/>
          <w:sz w:val="24"/>
          <w:u w:val="single"/>
        </w:rPr>
        <w:t>或营业执照中单位负责人</w:t>
      </w:r>
      <w:r>
        <w:rPr>
          <w:rFonts w:hAnsi="宋体"/>
          <w:color w:val="000000" w:themeColor="text1"/>
          <w:sz w:val="24"/>
          <w:u w:val="single"/>
        </w:rPr>
        <w:t xml:space="preserve">姓名） </w:t>
      </w:r>
      <w:r>
        <w:rPr>
          <w:rFonts w:hAnsi="宋体"/>
          <w:color w:val="000000" w:themeColor="text1"/>
          <w:sz w:val="24"/>
        </w:rPr>
        <w:t>授权</w:t>
      </w:r>
      <w:r>
        <w:rPr>
          <w:rFonts w:hint="eastAsia" w:hAnsi="宋体"/>
          <w:color w:val="000000" w:themeColor="text1"/>
          <w:sz w:val="24"/>
          <w:u w:val="single"/>
        </w:rPr>
        <w:t xml:space="preserve">   （全权代表</w:t>
      </w:r>
      <w:r>
        <w:rPr>
          <w:rFonts w:hAnsi="宋体"/>
          <w:color w:val="000000" w:themeColor="text1"/>
          <w:sz w:val="24"/>
          <w:u w:val="single"/>
        </w:rPr>
        <w:t>姓名</w:t>
      </w:r>
      <w:r>
        <w:rPr>
          <w:rFonts w:hint="eastAsia" w:hAnsi="宋体"/>
          <w:color w:val="000000" w:themeColor="text1"/>
          <w:sz w:val="24"/>
          <w:u w:val="single"/>
        </w:rPr>
        <w:t xml:space="preserve">） </w:t>
      </w:r>
      <w:r>
        <w:rPr>
          <w:rFonts w:hAnsi="宋体"/>
          <w:color w:val="000000" w:themeColor="text1"/>
          <w:sz w:val="24"/>
        </w:rPr>
        <w:t>为</w:t>
      </w:r>
      <w:r>
        <w:rPr>
          <w:rFonts w:hint="eastAsia" w:hAnsi="宋体"/>
          <w:color w:val="000000" w:themeColor="text1"/>
          <w:sz w:val="24"/>
        </w:rPr>
        <w:t>全权代表</w:t>
      </w:r>
      <w:r>
        <w:rPr>
          <w:rFonts w:hAnsi="宋体"/>
          <w:color w:val="000000" w:themeColor="text1"/>
          <w:sz w:val="24"/>
        </w:rPr>
        <w:t>，参加贵单位组织的</w:t>
      </w:r>
      <w:r>
        <w:rPr>
          <w:rFonts w:hint="eastAsia" w:hAnsi="宋体" w:eastAsia="宋体" w:cs="宋体"/>
          <w:color w:val="000000" w:themeColor="text1"/>
          <w:kern w:val="0"/>
          <w:sz w:val="24"/>
          <w:u w:val="single"/>
          <w:lang w:eastAsia="zh-CN"/>
        </w:rPr>
        <w:t>仙居县永安溪右岸防洪堤配套工程（非政府采购）</w:t>
      </w:r>
      <w:r>
        <w:rPr>
          <w:rFonts w:hAnsi="宋体"/>
          <w:color w:val="000000" w:themeColor="text1"/>
          <w:sz w:val="24"/>
        </w:rPr>
        <w:t>项目的采购活动，并代表我方全权办理针对上述项目的磋商、签约等具体事务和签署相关文件。</w:t>
      </w:r>
      <w:r>
        <w:rPr>
          <w:rFonts w:hint="eastAsia" w:hAnsi="宋体"/>
          <w:color w:val="000000" w:themeColor="text1"/>
          <w:sz w:val="24"/>
        </w:rPr>
        <w:t>我方对全权代表的签字事项负全部责任。</w:t>
      </w:r>
    </w:p>
    <w:p>
      <w:pPr>
        <w:pStyle w:val="14"/>
        <w:spacing w:line="500" w:lineRule="exact"/>
        <w:ind w:left="238" w:leftChars="66" w:firstLine="480" w:firstLineChars="200"/>
        <w:rPr>
          <w:rFonts w:hAnsi="宋体"/>
          <w:color w:val="000000" w:themeColor="text1"/>
          <w:sz w:val="24"/>
        </w:rPr>
      </w:pPr>
      <w:r>
        <w:rPr>
          <w:rFonts w:hint="eastAsia" w:hAnsi="宋体"/>
          <w:color w:val="000000" w:themeColor="text1"/>
          <w:sz w:val="24"/>
        </w:rPr>
        <w:t>在撤销授权的书面通知以前，本授权书一直有效。全权代表在授权委托书有效期内签署的所有文件不因授权的撤销而失效。</w:t>
      </w:r>
    </w:p>
    <w:p>
      <w:pPr>
        <w:pStyle w:val="14"/>
        <w:spacing w:line="500" w:lineRule="exact"/>
        <w:ind w:left="238" w:leftChars="66" w:firstLine="480" w:firstLineChars="200"/>
        <w:rPr>
          <w:rFonts w:hAnsi="宋体"/>
          <w:color w:val="000000" w:themeColor="text1"/>
          <w:sz w:val="24"/>
        </w:rPr>
      </w:pPr>
      <w:r>
        <w:rPr>
          <w:rFonts w:hint="eastAsia" w:hAnsi="宋体"/>
          <w:color w:val="000000" w:themeColor="text1"/>
          <w:sz w:val="24"/>
        </w:rPr>
        <w:t>全权代表无转委托权，特此委托。</w:t>
      </w:r>
    </w:p>
    <w:p>
      <w:pPr>
        <w:spacing w:line="360" w:lineRule="auto"/>
        <w:rPr>
          <w:color w:val="000000" w:themeColor="text1"/>
          <w:sz w:val="24"/>
        </w:rPr>
      </w:pPr>
    </w:p>
    <w:p>
      <w:pPr>
        <w:spacing w:line="360" w:lineRule="auto"/>
        <w:rPr>
          <w:color w:val="000000" w:themeColor="text1"/>
          <w:sz w:val="24"/>
        </w:rPr>
      </w:pPr>
      <w:r>
        <w:rPr>
          <w:rFonts w:hint="eastAsia" w:ascii="宋体"/>
          <w:color w:val="000000" w:themeColor="text1"/>
          <w:sz w:val="24"/>
        </w:rPr>
        <w:t>法定代表人签字或盖章：</w:t>
      </w:r>
    </w:p>
    <w:p>
      <w:pPr>
        <w:spacing w:line="360" w:lineRule="auto"/>
        <w:rPr>
          <w:color w:val="000000" w:themeColor="text1"/>
          <w:sz w:val="24"/>
        </w:rPr>
      </w:pPr>
    </w:p>
    <w:p>
      <w:pPr>
        <w:spacing w:line="360" w:lineRule="auto"/>
        <w:rPr>
          <w:color w:val="000000" w:themeColor="text1"/>
          <w:sz w:val="24"/>
        </w:rPr>
      </w:pPr>
      <w:r>
        <w:rPr>
          <w:rFonts w:hint="eastAsia" w:ascii="宋体"/>
          <w:color w:val="000000" w:themeColor="text1"/>
          <w:sz w:val="24"/>
        </w:rPr>
        <w:t>供应商全称（公章）：                              日期：</w:t>
      </w:r>
    </w:p>
    <w:p>
      <w:pPr>
        <w:spacing w:line="360" w:lineRule="auto"/>
        <w:rPr>
          <w:color w:val="000000" w:themeColor="text1"/>
          <w:sz w:val="24"/>
        </w:rPr>
      </w:pPr>
    </w:p>
    <w:p>
      <w:pPr>
        <w:spacing w:line="360" w:lineRule="auto"/>
        <w:rPr>
          <w:b/>
          <w:color w:val="000000" w:themeColor="text1"/>
          <w:sz w:val="24"/>
        </w:rPr>
      </w:pPr>
      <w:r>
        <w:rPr>
          <w:rFonts w:hint="eastAsia" w:ascii="宋体"/>
          <w:b/>
          <w:color w:val="000000" w:themeColor="text1"/>
          <w:sz w:val="24"/>
        </w:rPr>
        <w:t>附：</w:t>
      </w:r>
    </w:p>
    <w:tbl>
      <w:tblPr>
        <w:tblStyle w:val="33"/>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color w:val="000000" w:themeColor="text1"/>
                <w:sz w:val="24"/>
              </w:rPr>
            </w:pPr>
          </w:p>
          <w:p>
            <w:pPr>
              <w:spacing w:line="360" w:lineRule="auto"/>
              <w:ind w:firstLine="360" w:firstLineChars="150"/>
              <w:rPr>
                <w:rFonts w:ascii="宋体"/>
                <w:b/>
                <w:color w:val="000000" w:themeColor="text1"/>
                <w:sz w:val="24"/>
              </w:rPr>
            </w:pPr>
            <w:r>
              <w:rPr>
                <w:rFonts w:hint="eastAsia" w:ascii="宋体"/>
                <w:b/>
                <w:color w:val="000000" w:themeColor="text1"/>
                <w:sz w:val="24"/>
              </w:rPr>
              <w:t>法定代表身份证复印件粘帖处</w:t>
            </w:r>
          </w:p>
        </w:tc>
      </w:tr>
    </w:tbl>
    <w:p>
      <w:pPr>
        <w:spacing w:line="360" w:lineRule="auto"/>
        <w:rPr>
          <w:color w:val="000000" w:themeColor="text1"/>
          <w:sz w:val="24"/>
        </w:rPr>
      </w:pPr>
      <w:r>
        <w:rPr>
          <w:rFonts w:hint="eastAsia" w:ascii="宋体"/>
          <w:color w:val="000000" w:themeColor="text1"/>
          <w:sz w:val="24"/>
        </w:rPr>
        <w:t xml:space="preserve">法定代表人姓名：                                 </w:t>
      </w:r>
    </w:p>
    <w:p>
      <w:pPr>
        <w:spacing w:line="360" w:lineRule="auto"/>
        <w:rPr>
          <w:color w:val="000000" w:themeColor="text1"/>
          <w:sz w:val="24"/>
        </w:rPr>
      </w:pPr>
      <w:r>
        <w:rPr>
          <w:rFonts w:hint="eastAsia" w:ascii="宋体"/>
          <w:color w:val="000000" w:themeColor="text1"/>
          <w:sz w:val="24"/>
        </w:rPr>
        <w:t>传真：</w:t>
      </w:r>
    </w:p>
    <w:p>
      <w:pPr>
        <w:spacing w:line="360" w:lineRule="auto"/>
        <w:rPr>
          <w:rFonts w:ascii="宋体"/>
          <w:color w:val="000000" w:themeColor="text1"/>
          <w:sz w:val="24"/>
        </w:rPr>
      </w:pPr>
      <w:r>
        <w:rPr>
          <w:rFonts w:hint="eastAsia" w:ascii="宋体"/>
          <w:color w:val="000000" w:themeColor="text1"/>
          <w:sz w:val="24"/>
        </w:rPr>
        <w:t>电话：</w:t>
      </w:r>
    </w:p>
    <w:p>
      <w:pPr>
        <w:spacing w:line="360" w:lineRule="auto"/>
        <w:rPr>
          <w:color w:val="000000" w:themeColor="text1"/>
          <w:sz w:val="24"/>
        </w:rPr>
      </w:pPr>
      <w:r>
        <w:rPr>
          <w:rFonts w:hint="eastAsia" w:ascii="宋体"/>
          <w:color w:val="000000" w:themeColor="text1"/>
          <w:sz w:val="24"/>
        </w:rPr>
        <w:t>详细通讯地址：</w:t>
      </w:r>
    </w:p>
    <w:p>
      <w:pPr>
        <w:spacing w:line="360" w:lineRule="auto"/>
        <w:rPr>
          <w:rFonts w:ascii="宋体"/>
          <w:color w:val="000000" w:themeColor="text1"/>
          <w:sz w:val="24"/>
        </w:rPr>
      </w:pPr>
      <w:r>
        <w:rPr>
          <w:rFonts w:hint="eastAsia" w:ascii="宋体"/>
          <w:color w:val="000000" w:themeColor="text1"/>
          <w:sz w:val="24"/>
        </w:rPr>
        <w:t>邮政编码：</w:t>
      </w:r>
    </w:p>
    <w:p>
      <w:pPr>
        <w:spacing w:line="360" w:lineRule="auto"/>
        <w:rPr>
          <w:b/>
          <w:color w:val="000000" w:themeColor="text1"/>
          <w:sz w:val="24"/>
        </w:rPr>
      </w:pPr>
    </w:p>
    <w:tbl>
      <w:tblPr>
        <w:tblStyle w:val="33"/>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color w:val="000000" w:themeColor="text1"/>
                <w:sz w:val="24"/>
              </w:rPr>
            </w:pPr>
          </w:p>
          <w:p>
            <w:pPr>
              <w:spacing w:line="360" w:lineRule="auto"/>
              <w:ind w:firstLine="360" w:firstLineChars="150"/>
              <w:rPr>
                <w:rFonts w:ascii="宋体"/>
                <w:b/>
                <w:color w:val="000000" w:themeColor="text1"/>
                <w:sz w:val="24"/>
              </w:rPr>
            </w:pPr>
            <w:r>
              <w:rPr>
                <w:rFonts w:hint="eastAsia" w:ascii="宋体"/>
                <w:b/>
                <w:color w:val="000000" w:themeColor="text1"/>
                <w:sz w:val="24"/>
              </w:rPr>
              <w:t>全权代表身份证复印件粘帖处</w:t>
            </w:r>
          </w:p>
        </w:tc>
      </w:tr>
    </w:tbl>
    <w:p>
      <w:pPr>
        <w:spacing w:line="360" w:lineRule="auto"/>
        <w:rPr>
          <w:rFonts w:ascii="宋体"/>
          <w:color w:val="000000" w:themeColor="text1"/>
          <w:sz w:val="24"/>
        </w:rPr>
      </w:pPr>
      <w:r>
        <w:rPr>
          <w:rFonts w:hint="eastAsia" w:ascii="宋体"/>
          <w:color w:val="000000" w:themeColor="text1"/>
          <w:sz w:val="24"/>
        </w:rPr>
        <w:t xml:space="preserve">全权代表姓名：       </w:t>
      </w:r>
    </w:p>
    <w:p>
      <w:pPr>
        <w:spacing w:line="360" w:lineRule="auto"/>
        <w:rPr>
          <w:color w:val="000000" w:themeColor="text1"/>
          <w:sz w:val="24"/>
        </w:rPr>
      </w:pPr>
      <w:r>
        <w:rPr>
          <w:rFonts w:hint="eastAsia" w:ascii="宋体"/>
          <w:color w:val="000000" w:themeColor="text1"/>
          <w:sz w:val="24"/>
        </w:rPr>
        <w:t xml:space="preserve">职务：                           </w:t>
      </w:r>
    </w:p>
    <w:p>
      <w:pPr>
        <w:spacing w:line="360" w:lineRule="auto"/>
        <w:rPr>
          <w:color w:val="000000" w:themeColor="text1"/>
          <w:sz w:val="24"/>
        </w:rPr>
      </w:pPr>
      <w:r>
        <w:rPr>
          <w:rFonts w:hint="eastAsia" w:ascii="宋体"/>
          <w:color w:val="000000" w:themeColor="text1"/>
          <w:sz w:val="24"/>
        </w:rPr>
        <w:t>传真：</w:t>
      </w:r>
    </w:p>
    <w:p>
      <w:pPr>
        <w:spacing w:line="360" w:lineRule="auto"/>
        <w:rPr>
          <w:rFonts w:ascii="宋体"/>
          <w:color w:val="000000" w:themeColor="text1"/>
          <w:sz w:val="24"/>
        </w:rPr>
      </w:pPr>
      <w:r>
        <w:rPr>
          <w:rFonts w:hint="eastAsia" w:ascii="宋体"/>
          <w:color w:val="000000" w:themeColor="text1"/>
          <w:sz w:val="24"/>
        </w:rPr>
        <w:t>电话：</w:t>
      </w:r>
    </w:p>
    <w:p>
      <w:pPr>
        <w:spacing w:line="360" w:lineRule="auto"/>
        <w:rPr>
          <w:color w:val="000000" w:themeColor="text1"/>
          <w:sz w:val="24"/>
        </w:rPr>
      </w:pPr>
      <w:r>
        <w:rPr>
          <w:rFonts w:hint="eastAsia" w:ascii="宋体"/>
          <w:color w:val="000000" w:themeColor="text1"/>
          <w:sz w:val="24"/>
        </w:rPr>
        <w:t>详细通讯地址：</w:t>
      </w:r>
    </w:p>
    <w:p>
      <w:pPr>
        <w:pStyle w:val="8"/>
        <w:spacing w:line="360" w:lineRule="auto"/>
        <w:ind w:firstLine="0"/>
        <w:jc w:val="left"/>
        <w:rPr>
          <w:rFonts w:ascii="宋体" w:hAnsi="宋体" w:eastAsia="宋体" w:cs="宋体"/>
          <w:b/>
          <w:bCs/>
          <w:color w:val="000000" w:themeColor="text1"/>
          <w:sz w:val="24"/>
          <w:szCs w:val="24"/>
        </w:rPr>
      </w:pPr>
    </w:p>
    <w:p>
      <w:pPr>
        <w:pStyle w:val="14"/>
        <w:adjustRightInd w:val="0"/>
        <w:snapToGrid w:val="0"/>
        <w:spacing w:before="156" w:after="156"/>
        <w:rPr>
          <w:rFonts w:hAnsi="宋体" w:eastAsia="宋体" w:cs="宋体"/>
          <w:b/>
          <w:bCs/>
          <w:color w:val="000000" w:themeColor="text1"/>
          <w:szCs w:val="21"/>
        </w:rPr>
      </w:pPr>
    </w:p>
    <w:p>
      <w:pPr>
        <w:pStyle w:val="8"/>
        <w:spacing w:line="360" w:lineRule="auto"/>
        <w:ind w:firstLine="0"/>
        <w:jc w:val="left"/>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附件三：</w:t>
      </w:r>
    </w:p>
    <w:p>
      <w:pPr>
        <w:pStyle w:val="8"/>
        <w:spacing w:line="360" w:lineRule="auto"/>
        <w:ind w:firstLine="0"/>
        <w:jc w:val="center"/>
        <w:rPr>
          <w:rFonts w:ascii="仿宋_GB2312" w:hAnsi="宋体" w:eastAsia="仿宋_GB2312"/>
          <w:b/>
          <w:color w:val="000000" w:themeColor="text1"/>
          <w:sz w:val="32"/>
          <w:szCs w:val="32"/>
        </w:rPr>
      </w:pPr>
      <w:r>
        <w:rPr>
          <w:rFonts w:hint="eastAsia" w:ascii="宋体" w:hAnsi="宋体" w:cs="宋体"/>
          <w:b/>
          <w:color w:val="000000" w:themeColor="text1"/>
          <w:sz w:val="24"/>
          <w:szCs w:val="24"/>
        </w:rPr>
        <w:t>依法缴纳税收及社会保障资金的承诺函</w:t>
      </w:r>
    </w:p>
    <w:p>
      <w:pPr>
        <w:pStyle w:val="14"/>
        <w:spacing w:before="60" w:after="60" w:line="500" w:lineRule="exact"/>
        <w:rPr>
          <w:rFonts w:hAnsi="宋体" w:cs="宋体"/>
          <w:b/>
          <w:bCs/>
          <w:color w:val="000000" w:themeColor="text1"/>
          <w:sz w:val="24"/>
          <w:u w:val="single"/>
        </w:rPr>
      </w:pPr>
      <w:r>
        <w:rPr>
          <w:rFonts w:hint="eastAsia" w:hAnsi="宋体" w:eastAsia="宋体" w:cs="宋体"/>
          <w:b/>
          <w:bCs/>
          <w:color w:val="000000" w:themeColor="text1"/>
          <w:sz w:val="24"/>
          <w:u w:val="single"/>
          <w:lang w:eastAsia="zh-CN"/>
        </w:rPr>
        <w:t>浙江省成套招标代理有限公司</w:t>
      </w:r>
      <w:r>
        <w:rPr>
          <w:rFonts w:hint="eastAsia" w:hAnsi="宋体" w:cs="宋体"/>
          <w:b/>
          <w:bCs/>
          <w:color w:val="000000" w:themeColor="text1"/>
          <w:sz w:val="24"/>
          <w:u w:val="single"/>
        </w:rPr>
        <w:t>：</w:t>
      </w:r>
    </w:p>
    <w:p>
      <w:pPr>
        <w:pStyle w:val="14"/>
        <w:spacing w:before="60" w:after="60" w:line="500" w:lineRule="exact"/>
        <w:ind w:firstLine="480" w:firstLineChars="200"/>
        <w:rPr>
          <w:rFonts w:hAnsi="宋体" w:cs="宋体"/>
          <w:color w:val="000000" w:themeColor="text1"/>
          <w:sz w:val="24"/>
        </w:rPr>
      </w:pPr>
      <w:r>
        <w:rPr>
          <w:rFonts w:hint="eastAsia" w:hAnsi="宋体" w:cs="宋体"/>
          <w:color w:val="000000" w:themeColor="text1"/>
          <w:sz w:val="24"/>
        </w:rPr>
        <w:t>我方参与的</w:t>
      </w:r>
      <w:r>
        <w:rPr>
          <w:rFonts w:hint="eastAsia" w:hAnsi="宋体" w:eastAsia="宋体" w:cs="宋体"/>
          <w:color w:val="000000" w:themeColor="text1"/>
          <w:sz w:val="24"/>
          <w:u w:val="single"/>
          <w:lang w:eastAsia="zh-CN"/>
        </w:rPr>
        <w:t>仙居县永安溪右岸防洪堤配套工程（非政府采购）</w:t>
      </w:r>
      <w:r>
        <w:rPr>
          <w:rFonts w:hint="eastAsia" w:hAnsi="宋体" w:cs="宋体"/>
          <w:color w:val="000000" w:themeColor="text1"/>
          <w:sz w:val="24"/>
          <w:u w:val="single"/>
        </w:rPr>
        <w:t xml:space="preserve"> </w:t>
      </w:r>
      <w:r>
        <w:rPr>
          <w:rFonts w:hint="eastAsia" w:hAnsi="宋体" w:eastAsia="宋体" w:cs="宋体"/>
          <w:color w:val="000000" w:themeColor="text1"/>
          <w:sz w:val="24"/>
          <w:highlight w:val="none"/>
          <w:u w:val="single"/>
          <w:lang w:eastAsia="zh-CN"/>
        </w:rPr>
        <w:t>CTZB-2023080521</w:t>
      </w:r>
      <w:r>
        <w:rPr>
          <w:rFonts w:hint="eastAsia" w:hAnsi="宋体" w:cs="宋体"/>
          <w:color w:val="000000" w:themeColor="text1"/>
          <w:sz w:val="24"/>
          <w:highlight w:val="none"/>
        </w:rPr>
        <w:t xml:space="preserve"> </w:t>
      </w:r>
      <w:r>
        <w:rPr>
          <w:rFonts w:hint="eastAsia" w:hAnsi="宋体" w:cs="宋体"/>
          <w:color w:val="000000" w:themeColor="text1"/>
          <w:sz w:val="24"/>
        </w:rPr>
        <w:t>的投标活动，现郑重承诺：</w:t>
      </w:r>
    </w:p>
    <w:p>
      <w:pPr>
        <w:pStyle w:val="14"/>
        <w:spacing w:before="60" w:after="60" w:line="500" w:lineRule="exact"/>
        <w:ind w:firstLine="480" w:firstLineChars="200"/>
        <w:rPr>
          <w:rFonts w:hAnsi="宋体" w:cs="宋体"/>
          <w:color w:val="000000" w:themeColor="text1"/>
          <w:sz w:val="24"/>
        </w:rPr>
      </w:pPr>
      <w:r>
        <w:rPr>
          <w:rFonts w:hint="eastAsia" w:hAnsi="宋体" w:cs="宋体"/>
          <w:color w:val="000000" w:themeColor="text1"/>
          <w:sz w:val="24"/>
        </w:rPr>
        <w:t>我公司已依法缴纳税收及社会保障资金，符合参与采购活动的资格条件，不存在税收缴纳、社会保障等方面的失信记录。</w:t>
      </w:r>
    </w:p>
    <w:p>
      <w:pPr>
        <w:pStyle w:val="8"/>
        <w:spacing w:line="360" w:lineRule="auto"/>
        <w:ind w:firstLine="480" w:firstLineChars="200"/>
        <w:rPr>
          <w:rFonts w:hAnsi="宋体" w:eastAsia="宋体" w:cs="宋体"/>
          <w:color w:val="000000" w:themeColor="text1"/>
          <w:sz w:val="24"/>
        </w:rPr>
      </w:pPr>
      <w:r>
        <w:rPr>
          <w:rFonts w:hint="eastAsia" w:hAnsi="宋体" w:cs="宋体"/>
          <w:color w:val="000000" w:themeColor="text1"/>
          <w:sz w:val="24"/>
        </w:rPr>
        <w:t>如本公司对以上条款提供虚假承诺，愿承担一切法律责任。</w:t>
      </w:r>
    </w:p>
    <w:p>
      <w:pPr>
        <w:pStyle w:val="8"/>
        <w:spacing w:line="360" w:lineRule="auto"/>
        <w:ind w:firstLine="0"/>
        <w:jc w:val="center"/>
        <w:rPr>
          <w:rFonts w:hAnsi="宋体" w:cs="宋体"/>
          <w:color w:val="000000" w:themeColor="text1"/>
          <w:sz w:val="24"/>
        </w:rPr>
      </w:pPr>
    </w:p>
    <w:p>
      <w:pPr>
        <w:spacing w:line="380" w:lineRule="exact"/>
        <w:ind w:firstLine="240" w:firstLineChars="100"/>
        <w:jc w:val="right"/>
        <w:rPr>
          <w:rFonts w:ascii="宋体" w:hAnsi="宋体" w:cs="宋体"/>
          <w:color w:val="000000" w:themeColor="text1"/>
          <w:sz w:val="24"/>
        </w:rPr>
      </w:pPr>
      <w:r>
        <w:rPr>
          <w:rFonts w:hint="eastAsia" w:ascii="宋体" w:hAnsi="宋体" w:cs="宋体"/>
          <w:color w:val="000000" w:themeColor="text1"/>
          <w:sz w:val="24"/>
        </w:rPr>
        <w:t>磋商</w:t>
      </w:r>
      <w:r>
        <w:rPr>
          <w:rFonts w:hint="eastAsia" w:ascii="宋体"/>
          <w:color w:val="000000" w:themeColor="text1"/>
          <w:sz w:val="24"/>
        </w:rPr>
        <w:t>供应商</w:t>
      </w:r>
      <w:r>
        <w:rPr>
          <w:rFonts w:hint="eastAsia" w:ascii="宋体" w:hAnsi="宋体" w:cs="宋体"/>
          <w:color w:val="000000" w:themeColor="text1"/>
          <w:sz w:val="24"/>
        </w:rPr>
        <w:t xml:space="preserve"> (盖单位章)：</w:t>
      </w:r>
    </w:p>
    <w:p>
      <w:pPr>
        <w:spacing w:line="380" w:lineRule="exact"/>
        <w:ind w:firstLine="2640" w:firstLineChars="1100"/>
        <w:jc w:val="left"/>
        <w:rPr>
          <w:rFonts w:ascii="宋体" w:hAnsi="宋体" w:cs="宋体"/>
          <w:color w:val="000000" w:themeColor="text1"/>
          <w:sz w:val="24"/>
        </w:rPr>
      </w:pPr>
    </w:p>
    <w:p>
      <w:pPr>
        <w:spacing w:line="380" w:lineRule="exact"/>
        <w:jc w:val="left"/>
        <w:rPr>
          <w:rFonts w:ascii="宋体" w:hAnsi="宋体" w:cs="宋体"/>
          <w:color w:val="000000" w:themeColor="text1"/>
        </w:rPr>
      </w:pPr>
      <w:r>
        <w:rPr>
          <w:rFonts w:hint="eastAsia" w:ascii="宋体" w:hAnsi="宋体" w:cs="宋体"/>
          <w:color w:val="000000" w:themeColor="text1"/>
        </w:rPr>
        <w:t xml:space="preserve">                          </w:t>
      </w:r>
    </w:p>
    <w:p>
      <w:pPr>
        <w:pStyle w:val="8"/>
        <w:spacing w:line="360" w:lineRule="auto"/>
        <w:ind w:firstLine="0"/>
        <w:jc w:val="righ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日  期：    年   月   日</w:t>
      </w:r>
    </w:p>
    <w:p>
      <w:pPr>
        <w:pStyle w:val="8"/>
        <w:spacing w:line="360" w:lineRule="auto"/>
        <w:ind w:firstLine="0"/>
        <w:jc w:val="center"/>
        <w:rPr>
          <w:rFonts w:ascii="宋体" w:hAnsi="宋体" w:eastAsia="宋体" w:cs="宋体"/>
          <w:color w:val="000000" w:themeColor="text1"/>
          <w:sz w:val="24"/>
          <w:szCs w:val="24"/>
        </w:rPr>
      </w:pPr>
    </w:p>
    <w:p>
      <w:pPr>
        <w:pStyle w:val="8"/>
        <w:spacing w:line="360" w:lineRule="auto"/>
        <w:ind w:firstLine="0"/>
        <w:jc w:val="center"/>
        <w:rPr>
          <w:rFonts w:ascii="宋体" w:hAnsi="宋体" w:eastAsia="宋体" w:cs="宋体"/>
          <w:color w:val="000000" w:themeColor="text1"/>
          <w:sz w:val="24"/>
          <w:szCs w:val="24"/>
        </w:rPr>
      </w:pPr>
    </w:p>
    <w:p>
      <w:pPr>
        <w:pStyle w:val="8"/>
        <w:spacing w:line="360" w:lineRule="auto"/>
        <w:ind w:firstLine="0"/>
        <w:jc w:val="center"/>
        <w:rPr>
          <w:rFonts w:ascii="宋体" w:hAnsi="宋体" w:eastAsia="宋体" w:cs="宋体"/>
          <w:color w:val="000000" w:themeColor="text1"/>
          <w:sz w:val="24"/>
          <w:szCs w:val="24"/>
        </w:rPr>
      </w:pPr>
    </w:p>
    <w:p>
      <w:pPr>
        <w:pStyle w:val="8"/>
        <w:spacing w:line="360" w:lineRule="auto"/>
        <w:ind w:firstLine="0"/>
        <w:jc w:val="center"/>
        <w:rPr>
          <w:rFonts w:ascii="宋体" w:hAnsi="宋体" w:eastAsia="宋体" w:cs="宋体"/>
          <w:color w:val="000000" w:themeColor="text1"/>
          <w:sz w:val="24"/>
          <w:szCs w:val="24"/>
        </w:rPr>
      </w:pPr>
    </w:p>
    <w:p>
      <w:pPr>
        <w:pStyle w:val="8"/>
        <w:spacing w:line="360" w:lineRule="auto"/>
        <w:ind w:firstLine="0"/>
        <w:jc w:val="center"/>
        <w:rPr>
          <w:rFonts w:ascii="宋体" w:hAnsi="宋体" w:eastAsia="宋体" w:cs="宋体"/>
          <w:color w:val="000000" w:themeColor="text1"/>
          <w:sz w:val="24"/>
          <w:szCs w:val="24"/>
        </w:rPr>
      </w:pPr>
    </w:p>
    <w:p>
      <w:pPr>
        <w:pStyle w:val="8"/>
        <w:spacing w:line="360" w:lineRule="auto"/>
        <w:ind w:firstLine="0"/>
        <w:jc w:val="center"/>
        <w:rPr>
          <w:rFonts w:ascii="宋体" w:hAnsi="宋体" w:eastAsia="宋体" w:cs="宋体"/>
          <w:color w:val="000000" w:themeColor="text1"/>
          <w:sz w:val="24"/>
          <w:szCs w:val="24"/>
        </w:rPr>
      </w:pPr>
    </w:p>
    <w:p>
      <w:pPr>
        <w:pStyle w:val="8"/>
        <w:spacing w:line="360" w:lineRule="auto"/>
        <w:ind w:firstLine="0"/>
        <w:jc w:val="center"/>
        <w:rPr>
          <w:rFonts w:ascii="宋体" w:hAnsi="宋体" w:eastAsia="宋体" w:cs="宋体"/>
          <w:color w:val="000000" w:themeColor="text1"/>
          <w:sz w:val="24"/>
          <w:szCs w:val="24"/>
        </w:rPr>
      </w:pPr>
    </w:p>
    <w:p>
      <w:pPr>
        <w:pStyle w:val="8"/>
        <w:spacing w:line="360" w:lineRule="auto"/>
        <w:ind w:firstLine="0"/>
        <w:jc w:val="center"/>
        <w:rPr>
          <w:rFonts w:ascii="宋体" w:hAnsi="宋体" w:eastAsia="宋体" w:cs="宋体"/>
          <w:color w:val="000000" w:themeColor="text1"/>
          <w:sz w:val="24"/>
          <w:szCs w:val="24"/>
        </w:rPr>
      </w:pPr>
    </w:p>
    <w:p>
      <w:pPr>
        <w:pStyle w:val="8"/>
        <w:spacing w:line="360" w:lineRule="auto"/>
        <w:ind w:firstLine="0"/>
        <w:jc w:val="center"/>
        <w:rPr>
          <w:rFonts w:ascii="宋体" w:hAnsi="宋体" w:eastAsia="宋体" w:cs="宋体"/>
          <w:color w:val="000000" w:themeColor="text1"/>
          <w:sz w:val="24"/>
          <w:szCs w:val="24"/>
        </w:rPr>
      </w:pPr>
    </w:p>
    <w:p>
      <w:pPr>
        <w:pStyle w:val="8"/>
        <w:spacing w:line="360" w:lineRule="auto"/>
        <w:ind w:firstLine="0"/>
        <w:jc w:val="center"/>
        <w:rPr>
          <w:rFonts w:ascii="宋体" w:hAnsi="宋体" w:eastAsia="宋体" w:cs="宋体"/>
          <w:color w:val="000000" w:themeColor="text1"/>
          <w:sz w:val="24"/>
          <w:szCs w:val="24"/>
        </w:rPr>
      </w:pPr>
    </w:p>
    <w:p>
      <w:pPr>
        <w:pStyle w:val="8"/>
        <w:spacing w:line="360" w:lineRule="auto"/>
        <w:ind w:firstLine="0"/>
        <w:jc w:val="center"/>
        <w:rPr>
          <w:rFonts w:ascii="宋体" w:hAnsi="宋体" w:eastAsia="宋体" w:cs="宋体"/>
          <w:color w:val="000000" w:themeColor="text1"/>
          <w:sz w:val="24"/>
          <w:szCs w:val="24"/>
        </w:rPr>
      </w:pPr>
    </w:p>
    <w:p>
      <w:pPr>
        <w:pStyle w:val="8"/>
        <w:spacing w:line="360" w:lineRule="auto"/>
        <w:ind w:firstLine="0"/>
        <w:jc w:val="center"/>
        <w:rPr>
          <w:rFonts w:ascii="宋体" w:hAnsi="宋体" w:eastAsia="宋体" w:cs="宋体"/>
          <w:color w:val="000000" w:themeColor="text1"/>
          <w:sz w:val="24"/>
          <w:szCs w:val="24"/>
        </w:rPr>
      </w:pPr>
    </w:p>
    <w:p>
      <w:pPr>
        <w:pStyle w:val="8"/>
        <w:spacing w:line="360" w:lineRule="auto"/>
        <w:ind w:firstLine="0"/>
        <w:jc w:val="center"/>
        <w:rPr>
          <w:rFonts w:ascii="宋体" w:hAnsi="宋体" w:eastAsia="宋体" w:cs="宋体"/>
          <w:color w:val="000000" w:themeColor="text1"/>
          <w:sz w:val="24"/>
          <w:szCs w:val="24"/>
        </w:rPr>
      </w:pPr>
    </w:p>
    <w:p>
      <w:pPr>
        <w:pStyle w:val="8"/>
        <w:spacing w:line="360" w:lineRule="auto"/>
        <w:ind w:firstLine="0"/>
        <w:jc w:val="center"/>
        <w:rPr>
          <w:rFonts w:ascii="宋体" w:hAnsi="宋体" w:eastAsia="宋体" w:cs="宋体"/>
          <w:color w:val="000000" w:themeColor="text1"/>
          <w:sz w:val="24"/>
          <w:szCs w:val="24"/>
        </w:rPr>
      </w:pPr>
    </w:p>
    <w:p>
      <w:pPr>
        <w:pStyle w:val="8"/>
        <w:spacing w:line="360" w:lineRule="auto"/>
        <w:ind w:firstLine="0"/>
        <w:jc w:val="center"/>
        <w:rPr>
          <w:rFonts w:ascii="宋体" w:hAnsi="宋体" w:eastAsia="宋体" w:cs="宋体"/>
          <w:color w:val="000000" w:themeColor="text1"/>
          <w:sz w:val="24"/>
          <w:szCs w:val="24"/>
        </w:rPr>
      </w:pPr>
    </w:p>
    <w:p>
      <w:pPr>
        <w:pStyle w:val="8"/>
        <w:spacing w:line="360" w:lineRule="auto"/>
        <w:ind w:firstLine="0"/>
        <w:jc w:val="center"/>
        <w:rPr>
          <w:rFonts w:ascii="宋体" w:hAnsi="宋体" w:eastAsia="宋体" w:cs="宋体"/>
          <w:color w:val="000000" w:themeColor="text1"/>
          <w:sz w:val="24"/>
          <w:szCs w:val="24"/>
        </w:rPr>
      </w:pPr>
    </w:p>
    <w:p>
      <w:pPr>
        <w:pStyle w:val="8"/>
        <w:spacing w:line="360" w:lineRule="auto"/>
        <w:ind w:firstLine="0"/>
        <w:jc w:val="left"/>
        <w:rPr>
          <w:rFonts w:ascii="宋体" w:hAnsi="宋体" w:cs="宋体"/>
          <w:b/>
          <w:color w:val="000000" w:themeColor="text1"/>
          <w:sz w:val="24"/>
          <w:szCs w:val="24"/>
        </w:rPr>
      </w:pPr>
      <w:r>
        <w:rPr>
          <w:rFonts w:hint="eastAsia" w:ascii="宋体" w:hAnsi="宋体" w:cs="宋体"/>
          <w:b/>
          <w:color w:val="000000" w:themeColor="text1"/>
          <w:sz w:val="24"/>
          <w:szCs w:val="24"/>
        </w:rPr>
        <w:t xml:space="preserve">附件四：          </w:t>
      </w:r>
    </w:p>
    <w:p>
      <w:pPr>
        <w:pStyle w:val="8"/>
        <w:spacing w:line="360" w:lineRule="auto"/>
        <w:ind w:firstLine="0"/>
        <w:jc w:val="center"/>
        <w:rPr>
          <w:rFonts w:ascii="仿宋_GB2312" w:hAnsi="宋体" w:eastAsia="仿宋_GB2312"/>
          <w:b/>
          <w:color w:val="000000" w:themeColor="text1"/>
          <w:sz w:val="32"/>
          <w:szCs w:val="32"/>
        </w:rPr>
      </w:pPr>
      <w:r>
        <w:rPr>
          <w:rFonts w:hint="eastAsia" w:ascii="宋体" w:hAnsi="宋体" w:eastAsia="宋体" w:cs="宋体"/>
          <w:b/>
          <w:color w:val="000000" w:themeColor="text1"/>
          <w:sz w:val="24"/>
          <w:szCs w:val="24"/>
          <w:lang w:val="en-US" w:eastAsia="zh-CN"/>
        </w:rPr>
        <w:t xml:space="preserve"> </w:t>
      </w:r>
      <w:r>
        <w:rPr>
          <w:rFonts w:hint="eastAsia" w:ascii="宋体" w:hAnsi="宋体" w:cs="宋体"/>
          <w:b/>
          <w:color w:val="000000" w:themeColor="text1"/>
          <w:sz w:val="24"/>
          <w:szCs w:val="24"/>
        </w:rPr>
        <w:t>具有良好的商业信誉和健全的财务会计制度的承诺函</w:t>
      </w:r>
    </w:p>
    <w:p>
      <w:pPr>
        <w:pStyle w:val="14"/>
        <w:spacing w:before="60" w:after="60" w:line="500" w:lineRule="exact"/>
        <w:rPr>
          <w:rFonts w:hAnsi="宋体" w:cs="宋体"/>
          <w:b/>
          <w:bCs/>
          <w:color w:val="000000" w:themeColor="text1"/>
          <w:sz w:val="24"/>
          <w:u w:val="single"/>
        </w:rPr>
      </w:pPr>
      <w:r>
        <w:rPr>
          <w:rFonts w:hint="eastAsia" w:hAnsi="宋体" w:eastAsia="宋体" w:cs="宋体"/>
          <w:b/>
          <w:bCs/>
          <w:color w:val="000000" w:themeColor="text1"/>
          <w:sz w:val="24"/>
          <w:u w:val="single"/>
          <w:lang w:eastAsia="zh-CN"/>
        </w:rPr>
        <w:t>浙江省成套招标代理有限公司</w:t>
      </w:r>
      <w:r>
        <w:rPr>
          <w:rFonts w:hint="eastAsia" w:hAnsi="宋体" w:cs="宋体"/>
          <w:b/>
          <w:bCs/>
          <w:color w:val="000000" w:themeColor="text1"/>
          <w:sz w:val="24"/>
          <w:u w:val="single"/>
        </w:rPr>
        <w:t>：</w:t>
      </w:r>
    </w:p>
    <w:p>
      <w:pPr>
        <w:pStyle w:val="14"/>
        <w:spacing w:before="60" w:after="60" w:line="500" w:lineRule="exact"/>
        <w:ind w:firstLine="480" w:firstLineChars="200"/>
        <w:rPr>
          <w:rFonts w:hAnsi="宋体" w:cs="宋体"/>
          <w:color w:val="000000" w:themeColor="text1"/>
          <w:sz w:val="24"/>
        </w:rPr>
      </w:pPr>
      <w:r>
        <w:rPr>
          <w:rFonts w:hint="eastAsia" w:hAnsi="宋体" w:cs="宋体"/>
          <w:color w:val="000000" w:themeColor="text1"/>
          <w:sz w:val="24"/>
        </w:rPr>
        <w:t>我方参与的</w:t>
      </w:r>
      <w:r>
        <w:rPr>
          <w:rFonts w:hint="eastAsia" w:hAnsi="宋体" w:eastAsia="宋体" w:cs="宋体"/>
          <w:color w:val="000000" w:themeColor="text1"/>
          <w:sz w:val="24"/>
          <w:u w:val="single"/>
          <w:lang w:eastAsia="zh-CN"/>
        </w:rPr>
        <w:t>仙居县永安溪右岸防洪堤配套工程（非政府采购）</w:t>
      </w:r>
      <w:r>
        <w:rPr>
          <w:rFonts w:hint="eastAsia" w:hAnsi="宋体" w:cs="宋体"/>
          <w:color w:val="000000" w:themeColor="text1"/>
          <w:sz w:val="24"/>
          <w:u w:val="single"/>
        </w:rPr>
        <w:t xml:space="preserve"> </w:t>
      </w:r>
      <w:r>
        <w:rPr>
          <w:rFonts w:hint="eastAsia" w:hAnsi="宋体" w:eastAsia="宋体" w:cs="宋体"/>
          <w:color w:val="000000" w:themeColor="text1"/>
          <w:sz w:val="24"/>
          <w:u w:val="single"/>
          <w:lang w:eastAsia="zh-CN"/>
        </w:rPr>
        <w:t>CTZB-2023080521</w:t>
      </w:r>
      <w:r>
        <w:rPr>
          <w:rFonts w:hint="eastAsia" w:hAnsi="宋体" w:cs="宋体"/>
          <w:color w:val="000000" w:themeColor="text1"/>
          <w:sz w:val="24"/>
        </w:rPr>
        <w:t xml:space="preserve"> 的投标活动，现承诺我公司在参加本项目采购活动前，没有处于被责令停产、财产被接管、冻结或破产状态，具有足够的流动资金，有能力履行合同；我公司具有良好的商业信誉和健全的财务会计制度。</w:t>
      </w:r>
    </w:p>
    <w:p>
      <w:pPr>
        <w:pStyle w:val="14"/>
        <w:spacing w:before="60" w:after="60" w:line="500" w:lineRule="exact"/>
        <w:ind w:firstLine="480" w:firstLineChars="200"/>
        <w:rPr>
          <w:rFonts w:hAnsi="宋体" w:cs="宋体"/>
          <w:color w:val="000000" w:themeColor="text1"/>
          <w:sz w:val="24"/>
        </w:rPr>
      </w:pPr>
    </w:p>
    <w:p>
      <w:pPr>
        <w:pStyle w:val="14"/>
        <w:spacing w:before="60" w:after="60" w:line="500" w:lineRule="exact"/>
        <w:ind w:firstLine="480" w:firstLineChars="200"/>
        <w:rPr>
          <w:rFonts w:hAnsi="宋体" w:cs="宋体"/>
          <w:color w:val="000000" w:themeColor="text1"/>
          <w:sz w:val="24"/>
        </w:rPr>
      </w:pPr>
      <w:r>
        <w:rPr>
          <w:rFonts w:hint="eastAsia" w:hAnsi="宋体" w:cs="宋体"/>
          <w:color w:val="000000" w:themeColor="text1"/>
          <w:sz w:val="24"/>
        </w:rPr>
        <w:t>如本公司对以上条款提供虚假承诺，愿承担一切法律责任。</w:t>
      </w:r>
    </w:p>
    <w:p>
      <w:pPr>
        <w:pStyle w:val="14"/>
        <w:spacing w:before="60" w:after="60" w:line="500" w:lineRule="exact"/>
        <w:ind w:firstLine="480" w:firstLineChars="200"/>
        <w:rPr>
          <w:rFonts w:hAnsi="宋体" w:cs="宋体"/>
          <w:color w:val="000000" w:themeColor="text1"/>
          <w:sz w:val="24"/>
        </w:rPr>
      </w:pPr>
    </w:p>
    <w:p>
      <w:pPr>
        <w:pStyle w:val="15"/>
        <w:ind w:left="9000"/>
        <w:rPr>
          <w:rFonts w:hAnsi="宋体" w:cs="宋体"/>
          <w:color w:val="000000" w:themeColor="text1"/>
          <w:sz w:val="24"/>
        </w:rPr>
      </w:pPr>
    </w:p>
    <w:p>
      <w:pPr>
        <w:rPr>
          <w:color w:val="000000" w:themeColor="text1"/>
        </w:rPr>
      </w:pPr>
    </w:p>
    <w:p>
      <w:pPr>
        <w:pStyle w:val="14"/>
        <w:adjustRightInd w:val="0"/>
        <w:snapToGrid w:val="0"/>
        <w:spacing w:before="120" w:after="120"/>
        <w:jc w:val="center"/>
        <w:rPr>
          <w:rFonts w:hAnsi="宋体" w:cs="宋体"/>
          <w:color w:val="000000" w:themeColor="text1"/>
          <w:sz w:val="23"/>
          <w:szCs w:val="23"/>
        </w:rPr>
      </w:pPr>
      <w:r>
        <w:rPr>
          <w:rFonts w:hint="eastAsia" w:hAnsi="宋体" w:cs="宋体"/>
          <w:color w:val="000000" w:themeColor="text1"/>
          <w:sz w:val="23"/>
          <w:szCs w:val="23"/>
        </w:rPr>
        <w:t xml:space="preserve">                                   磋商供应商（盖单位章）：</w:t>
      </w:r>
    </w:p>
    <w:p>
      <w:pPr>
        <w:pStyle w:val="8"/>
        <w:spacing w:line="360" w:lineRule="auto"/>
        <w:ind w:firstLine="0"/>
        <w:jc w:val="center"/>
        <w:rPr>
          <w:rFonts w:ascii="宋体" w:hAnsi="宋体" w:cs="宋体"/>
          <w:color w:val="000000" w:themeColor="text1"/>
          <w:sz w:val="23"/>
          <w:szCs w:val="23"/>
        </w:rPr>
      </w:pPr>
      <w:r>
        <w:rPr>
          <w:rFonts w:hint="eastAsia" w:ascii="宋体" w:hAnsi="宋体" w:cs="宋体"/>
          <w:color w:val="000000" w:themeColor="text1"/>
          <w:sz w:val="23"/>
          <w:szCs w:val="23"/>
        </w:rPr>
        <w:t xml:space="preserve">                                              日  期：        年    月    日</w:t>
      </w:r>
    </w:p>
    <w:p>
      <w:pPr>
        <w:pStyle w:val="8"/>
        <w:spacing w:line="360" w:lineRule="auto"/>
        <w:ind w:firstLine="0"/>
        <w:jc w:val="center"/>
        <w:rPr>
          <w:rFonts w:ascii="宋体" w:hAnsi="宋体" w:cs="宋体"/>
          <w:color w:val="000000" w:themeColor="text1"/>
          <w:sz w:val="23"/>
          <w:szCs w:val="23"/>
        </w:rPr>
      </w:pPr>
    </w:p>
    <w:p>
      <w:pPr>
        <w:pStyle w:val="8"/>
        <w:spacing w:line="360" w:lineRule="auto"/>
        <w:ind w:firstLine="0"/>
        <w:jc w:val="center"/>
        <w:rPr>
          <w:rFonts w:ascii="宋体" w:hAnsi="宋体" w:cs="宋体"/>
          <w:color w:val="000000" w:themeColor="text1"/>
          <w:sz w:val="23"/>
          <w:szCs w:val="23"/>
        </w:rPr>
      </w:pPr>
    </w:p>
    <w:p>
      <w:pPr>
        <w:pStyle w:val="8"/>
        <w:spacing w:line="360" w:lineRule="auto"/>
        <w:ind w:firstLine="0"/>
        <w:jc w:val="center"/>
        <w:rPr>
          <w:rFonts w:ascii="宋体" w:hAnsi="宋体" w:cs="宋体"/>
          <w:color w:val="000000" w:themeColor="text1"/>
          <w:sz w:val="23"/>
          <w:szCs w:val="23"/>
        </w:rPr>
      </w:pPr>
    </w:p>
    <w:p>
      <w:pPr>
        <w:pStyle w:val="8"/>
        <w:spacing w:line="360" w:lineRule="auto"/>
        <w:ind w:firstLine="0"/>
        <w:jc w:val="center"/>
        <w:rPr>
          <w:rFonts w:ascii="宋体" w:hAnsi="宋体" w:cs="宋体"/>
          <w:color w:val="000000" w:themeColor="text1"/>
          <w:sz w:val="23"/>
          <w:szCs w:val="23"/>
        </w:rPr>
      </w:pPr>
    </w:p>
    <w:p>
      <w:pPr>
        <w:pStyle w:val="8"/>
        <w:spacing w:line="360" w:lineRule="auto"/>
        <w:ind w:firstLine="0"/>
        <w:jc w:val="center"/>
        <w:rPr>
          <w:rFonts w:ascii="宋体" w:hAnsi="宋体" w:cs="宋体"/>
          <w:color w:val="000000" w:themeColor="text1"/>
          <w:sz w:val="23"/>
          <w:szCs w:val="23"/>
        </w:rPr>
      </w:pPr>
    </w:p>
    <w:p>
      <w:pPr>
        <w:pStyle w:val="8"/>
        <w:spacing w:line="360" w:lineRule="auto"/>
        <w:ind w:firstLine="0"/>
        <w:jc w:val="center"/>
        <w:rPr>
          <w:rFonts w:ascii="宋体" w:hAnsi="宋体" w:cs="宋体"/>
          <w:color w:val="000000" w:themeColor="text1"/>
          <w:sz w:val="23"/>
          <w:szCs w:val="23"/>
        </w:rPr>
      </w:pPr>
    </w:p>
    <w:p>
      <w:pPr>
        <w:pStyle w:val="8"/>
        <w:spacing w:line="360" w:lineRule="auto"/>
        <w:ind w:firstLine="0"/>
        <w:jc w:val="center"/>
        <w:rPr>
          <w:rFonts w:ascii="宋体" w:hAnsi="宋体" w:cs="宋体"/>
          <w:color w:val="000000" w:themeColor="text1"/>
          <w:sz w:val="23"/>
          <w:szCs w:val="23"/>
        </w:rPr>
      </w:pPr>
    </w:p>
    <w:p>
      <w:pPr>
        <w:pStyle w:val="8"/>
        <w:spacing w:line="360" w:lineRule="auto"/>
        <w:ind w:firstLine="0"/>
        <w:jc w:val="center"/>
        <w:rPr>
          <w:rFonts w:ascii="宋体" w:hAnsi="宋体" w:cs="宋体"/>
          <w:color w:val="000000" w:themeColor="text1"/>
          <w:sz w:val="23"/>
          <w:szCs w:val="23"/>
        </w:rPr>
      </w:pPr>
    </w:p>
    <w:p>
      <w:pPr>
        <w:pStyle w:val="8"/>
        <w:spacing w:line="360" w:lineRule="auto"/>
        <w:ind w:firstLine="0"/>
        <w:jc w:val="center"/>
        <w:rPr>
          <w:rFonts w:ascii="宋体" w:hAnsi="宋体" w:cs="宋体"/>
          <w:color w:val="000000" w:themeColor="text1"/>
          <w:sz w:val="23"/>
          <w:szCs w:val="23"/>
        </w:rPr>
      </w:pPr>
    </w:p>
    <w:p>
      <w:pPr>
        <w:pStyle w:val="8"/>
        <w:spacing w:line="360" w:lineRule="auto"/>
        <w:ind w:firstLine="0"/>
        <w:jc w:val="center"/>
        <w:rPr>
          <w:rFonts w:ascii="宋体" w:hAnsi="宋体" w:cs="宋体"/>
          <w:color w:val="000000" w:themeColor="text1"/>
          <w:sz w:val="23"/>
          <w:szCs w:val="23"/>
        </w:rPr>
      </w:pPr>
    </w:p>
    <w:p>
      <w:pPr>
        <w:pStyle w:val="8"/>
        <w:spacing w:line="360" w:lineRule="auto"/>
        <w:ind w:firstLine="0"/>
        <w:jc w:val="center"/>
        <w:rPr>
          <w:rFonts w:ascii="宋体" w:hAnsi="宋体" w:cs="宋体"/>
          <w:color w:val="000000" w:themeColor="text1"/>
          <w:sz w:val="23"/>
          <w:szCs w:val="23"/>
        </w:rPr>
      </w:pPr>
    </w:p>
    <w:p>
      <w:pPr>
        <w:pStyle w:val="8"/>
        <w:spacing w:line="360" w:lineRule="auto"/>
        <w:ind w:firstLine="0"/>
        <w:jc w:val="center"/>
        <w:rPr>
          <w:rFonts w:ascii="宋体" w:hAnsi="宋体" w:cs="宋体"/>
          <w:color w:val="000000" w:themeColor="text1"/>
          <w:sz w:val="23"/>
          <w:szCs w:val="23"/>
        </w:rPr>
      </w:pPr>
    </w:p>
    <w:p>
      <w:pPr>
        <w:pStyle w:val="8"/>
        <w:spacing w:line="360" w:lineRule="auto"/>
        <w:ind w:firstLine="0"/>
        <w:jc w:val="center"/>
        <w:rPr>
          <w:rFonts w:ascii="宋体" w:hAnsi="宋体" w:cs="宋体"/>
          <w:color w:val="000000" w:themeColor="text1"/>
          <w:sz w:val="23"/>
          <w:szCs w:val="23"/>
        </w:rPr>
      </w:pPr>
    </w:p>
    <w:p>
      <w:pPr>
        <w:pStyle w:val="8"/>
        <w:spacing w:line="360" w:lineRule="auto"/>
        <w:ind w:firstLine="0"/>
        <w:jc w:val="left"/>
        <w:rPr>
          <w:rFonts w:hint="eastAsia" w:ascii="宋体" w:hAnsi="宋体" w:cs="宋体"/>
          <w:b/>
          <w:color w:val="000000" w:themeColor="text1"/>
          <w:sz w:val="24"/>
          <w:szCs w:val="24"/>
        </w:rPr>
      </w:pPr>
    </w:p>
    <w:p>
      <w:pPr>
        <w:pStyle w:val="8"/>
        <w:spacing w:line="360" w:lineRule="auto"/>
        <w:ind w:firstLine="0"/>
        <w:jc w:val="left"/>
        <w:rPr>
          <w:rFonts w:ascii="宋体" w:hAnsi="宋体" w:cs="宋体"/>
          <w:color w:val="000000" w:themeColor="text1"/>
          <w:sz w:val="23"/>
          <w:szCs w:val="23"/>
        </w:rPr>
      </w:pPr>
      <w:r>
        <w:rPr>
          <w:rFonts w:hint="eastAsia" w:ascii="宋体" w:hAnsi="宋体" w:cs="宋体"/>
          <w:b/>
          <w:color w:val="000000" w:themeColor="text1"/>
          <w:sz w:val="24"/>
          <w:szCs w:val="24"/>
        </w:rPr>
        <w:t>附件五：</w:t>
      </w:r>
    </w:p>
    <w:p>
      <w:pPr>
        <w:pStyle w:val="8"/>
        <w:spacing w:line="360" w:lineRule="auto"/>
        <w:ind w:firstLine="0"/>
        <w:jc w:val="center"/>
        <w:rPr>
          <w:rFonts w:ascii="宋体" w:hAnsi="宋体" w:cs="宋体"/>
          <w:color w:val="000000" w:themeColor="text1"/>
          <w:sz w:val="23"/>
          <w:szCs w:val="23"/>
        </w:rPr>
      </w:pPr>
    </w:p>
    <w:p>
      <w:pPr>
        <w:pStyle w:val="8"/>
        <w:spacing w:line="360" w:lineRule="auto"/>
        <w:ind w:firstLine="0"/>
        <w:jc w:val="center"/>
        <w:rPr>
          <w:rFonts w:ascii="仿宋_GB2312" w:hAnsi="宋体" w:eastAsia="仿宋_GB2312"/>
          <w:b/>
          <w:color w:val="000000" w:themeColor="text1"/>
          <w:sz w:val="32"/>
          <w:szCs w:val="32"/>
        </w:rPr>
      </w:pPr>
      <w:r>
        <w:rPr>
          <w:rFonts w:hint="eastAsia" w:ascii="宋体" w:hAnsi="宋体" w:cs="宋体"/>
          <w:b/>
          <w:color w:val="000000" w:themeColor="text1"/>
          <w:sz w:val="24"/>
          <w:szCs w:val="24"/>
        </w:rPr>
        <w:t>具有履行合同所必需设备和专业技术能力的承诺函</w:t>
      </w:r>
    </w:p>
    <w:p>
      <w:pPr>
        <w:pStyle w:val="14"/>
        <w:spacing w:before="60" w:after="60" w:line="500" w:lineRule="exact"/>
        <w:rPr>
          <w:rFonts w:hAnsi="宋体" w:cs="宋体"/>
          <w:b/>
          <w:bCs/>
          <w:color w:val="000000" w:themeColor="text1"/>
          <w:sz w:val="24"/>
          <w:u w:val="single"/>
        </w:rPr>
      </w:pPr>
      <w:r>
        <w:rPr>
          <w:rFonts w:hint="eastAsia" w:hAnsi="宋体" w:eastAsia="宋体" w:cs="宋体"/>
          <w:b/>
          <w:bCs/>
          <w:color w:val="000000" w:themeColor="text1"/>
          <w:sz w:val="24"/>
          <w:u w:val="single"/>
          <w:lang w:eastAsia="zh-CN"/>
        </w:rPr>
        <w:t>浙江省成套招标代理有限公司</w:t>
      </w:r>
      <w:r>
        <w:rPr>
          <w:rFonts w:hint="eastAsia" w:hAnsi="宋体" w:cs="宋体"/>
          <w:b/>
          <w:bCs/>
          <w:color w:val="000000" w:themeColor="text1"/>
          <w:sz w:val="24"/>
          <w:u w:val="single"/>
        </w:rPr>
        <w:t>：</w:t>
      </w:r>
    </w:p>
    <w:p>
      <w:pPr>
        <w:pStyle w:val="14"/>
        <w:spacing w:before="60" w:after="60" w:line="500" w:lineRule="exact"/>
        <w:ind w:firstLine="480" w:firstLineChars="200"/>
        <w:rPr>
          <w:rFonts w:hAnsi="宋体" w:cs="宋体"/>
          <w:color w:val="000000" w:themeColor="text1"/>
          <w:sz w:val="24"/>
        </w:rPr>
      </w:pPr>
      <w:r>
        <w:rPr>
          <w:rFonts w:hint="eastAsia" w:hAnsi="宋体" w:cs="宋体"/>
          <w:color w:val="000000" w:themeColor="text1"/>
          <w:sz w:val="24"/>
        </w:rPr>
        <w:t>我方参与的</w:t>
      </w:r>
      <w:r>
        <w:rPr>
          <w:rFonts w:hint="eastAsia" w:hAnsi="宋体" w:eastAsia="宋体" w:cs="宋体"/>
          <w:color w:val="000000" w:themeColor="text1"/>
          <w:sz w:val="24"/>
          <w:u w:val="single"/>
          <w:lang w:eastAsia="zh-CN"/>
        </w:rPr>
        <w:t>仙居县永安溪右岸防洪堤配套工程（非政府采购）</w:t>
      </w:r>
      <w:r>
        <w:rPr>
          <w:rFonts w:hint="eastAsia" w:hAnsi="宋体" w:cs="宋体"/>
          <w:color w:val="000000" w:themeColor="text1"/>
          <w:sz w:val="24"/>
          <w:u w:val="single"/>
        </w:rPr>
        <w:t xml:space="preserve"> </w:t>
      </w:r>
      <w:r>
        <w:rPr>
          <w:rFonts w:hint="eastAsia" w:hAnsi="宋体" w:eastAsia="宋体" w:cs="宋体"/>
          <w:color w:val="000000" w:themeColor="text1"/>
          <w:sz w:val="24"/>
          <w:u w:val="single"/>
          <w:lang w:eastAsia="zh-CN"/>
        </w:rPr>
        <w:t>CTZB-2023080521</w:t>
      </w:r>
      <w:r>
        <w:rPr>
          <w:rFonts w:hint="eastAsia" w:hAnsi="宋体" w:cs="宋体"/>
          <w:color w:val="000000" w:themeColor="text1"/>
          <w:sz w:val="24"/>
          <w:u w:val="single"/>
        </w:rPr>
        <w:t xml:space="preserve"> </w:t>
      </w:r>
      <w:r>
        <w:rPr>
          <w:rFonts w:hint="eastAsia" w:hAnsi="宋体" w:cs="宋体"/>
          <w:color w:val="000000" w:themeColor="text1"/>
          <w:sz w:val="24"/>
        </w:rPr>
        <w:t>的磋商活动，我方郑重承诺，我方承诺具有履行合同所必需设备和专业技术能力。如有虚假，采购组织机构可取消我方任何资格（磋商/中标/签订合同），我方对此无任何异议。</w:t>
      </w:r>
    </w:p>
    <w:p>
      <w:pPr>
        <w:pStyle w:val="14"/>
        <w:spacing w:before="60" w:after="60" w:line="500" w:lineRule="exact"/>
        <w:ind w:firstLine="480" w:firstLineChars="200"/>
        <w:rPr>
          <w:rFonts w:hAnsi="宋体" w:cs="宋体"/>
          <w:color w:val="000000" w:themeColor="text1"/>
          <w:sz w:val="24"/>
        </w:rPr>
      </w:pPr>
    </w:p>
    <w:p>
      <w:pPr>
        <w:pStyle w:val="14"/>
        <w:spacing w:before="60" w:after="60" w:line="500" w:lineRule="exact"/>
        <w:ind w:firstLine="480" w:firstLineChars="200"/>
        <w:rPr>
          <w:rFonts w:hAnsi="宋体" w:cs="宋体"/>
          <w:color w:val="000000" w:themeColor="text1"/>
          <w:sz w:val="24"/>
        </w:rPr>
      </w:pPr>
      <w:r>
        <w:rPr>
          <w:rFonts w:hint="eastAsia" w:hAnsi="宋体" w:cs="宋体"/>
          <w:color w:val="000000" w:themeColor="text1"/>
          <w:sz w:val="24"/>
        </w:rPr>
        <w:t>特此承诺！</w:t>
      </w:r>
    </w:p>
    <w:p>
      <w:pPr>
        <w:pStyle w:val="14"/>
        <w:spacing w:before="60" w:after="60" w:line="500" w:lineRule="exact"/>
        <w:ind w:firstLine="480" w:firstLineChars="200"/>
        <w:rPr>
          <w:rFonts w:hAnsi="宋体" w:cs="宋体"/>
          <w:color w:val="000000" w:themeColor="text1"/>
          <w:sz w:val="24"/>
        </w:rPr>
      </w:pPr>
    </w:p>
    <w:p>
      <w:pPr>
        <w:spacing w:line="360" w:lineRule="auto"/>
        <w:ind w:firstLine="240" w:firstLineChars="100"/>
        <w:jc w:val="right"/>
        <w:rPr>
          <w:rFonts w:ascii="宋体" w:hAnsi="宋体" w:cs="宋体"/>
          <w:color w:val="000000" w:themeColor="text1"/>
          <w:sz w:val="24"/>
        </w:rPr>
      </w:pPr>
      <w:r>
        <w:rPr>
          <w:rFonts w:hint="eastAsia" w:ascii="宋体" w:hAnsi="宋体" w:cs="宋体"/>
          <w:color w:val="000000" w:themeColor="text1"/>
          <w:sz w:val="24"/>
        </w:rPr>
        <w:t>磋商供应商 (盖单位章)：</w:t>
      </w:r>
    </w:p>
    <w:p>
      <w:pPr>
        <w:pStyle w:val="14"/>
        <w:adjustRightInd w:val="0"/>
        <w:snapToGrid w:val="0"/>
        <w:spacing w:before="120" w:after="120"/>
        <w:jc w:val="right"/>
        <w:rPr>
          <w:rFonts w:hAnsi="宋体" w:cs="宋体"/>
          <w:color w:val="000000" w:themeColor="text1"/>
          <w:sz w:val="24"/>
        </w:rPr>
      </w:pPr>
      <w:r>
        <w:rPr>
          <w:rFonts w:hint="eastAsia" w:hAnsi="宋体" w:cs="宋体"/>
          <w:color w:val="000000" w:themeColor="text1"/>
          <w:sz w:val="24"/>
        </w:rPr>
        <w:t>日　期：</w:t>
      </w:r>
    </w:p>
    <w:p>
      <w:pPr>
        <w:pStyle w:val="14"/>
        <w:spacing w:line="360" w:lineRule="auto"/>
        <w:outlineLvl w:val="1"/>
        <w:rPr>
          <w:rFonts w:hAnsi="宋体" w:eastAsia="宋体" w:cs="宋体"/>
          <w:b/>
          <w:color w:val="000000" w:themeColor="text1"/>
          <w:szCs w:val="21"/>
        </w:rPr>
      </w:pPr>
    </w:p>
    <w:p>
      <w:pPr>
        <w:pStyle w:val="14"/>
        <w:spacing w:line="360" w:lineRule="auto"/>
        <w:outlineLvl w:val="1"/>
        <w:rPr>
          <w:rFonts w:hAnsi="宋体" w:eastAsia="宋体" w:cs="宋体"/>
          <w:b/>
          <w:color w:val="000000" w:themeColor="text1"/>
          <w:szCs w:val="21"/>
        </w:rPr>
      </w:pPr>
    </w:p>
    <w:p>
      <w:pPr>
        <w:pStyle w:val="14"/>
        <w:spacing w:line="360" w:lineRule="auto"/>
        <w:outlineLvl w:val="1"/>
        <w:rPr>
          <w:rFonts w:hAnsi="宋体" w:eastAsia="宋体" w:cs="宋体"/>
          <w:b/>
          <w:color w:val="000000" w:themeColor="text1"/>
          <w:szCs w:val="21"/>
        </w:rPr>
      </w:pPr>
    </w:p>
    <w:p>
      <w:pPr>
        <w:pStyle w:val="14"/>
        <w:spacing w:line="360" w:lineRule="auto"/>
        <w:outlineLvl w:val="1"/>
        <w:rPr>
          <w:rFonts w:hAnsi="宋体" w:eastAsia="宋体" w:cs="宋体"/>
          <w:b/>
          <w:color w:val="000000" w:themeColor="text1"/>
          <w:szCs w:val="21"/>
        </w:rPr>
      </w:pPr>
    </w:p>
    <w:p>
      <w:pPr>
        <w:pStyle w:val="14"/>
        <w:spacing w:line="360" w:lineRule="auto"/>
        <w:outlineLvl w:val="1"/>
        <w:rPr>
          <w:rFonts w:hAnsi="宋体" w:eastAsia="宋体" w:cs="宋体"/>
          <w:b/>
          <w:color w:val="000000" w:themeColor="text1"/>
          <w:szCs w:val="21"/>
        </w:rPr>
      </w:pPr>
    </w:p>
    <w:p>
      <w:pPr>
        <w:pStyle w:val="14"/>
        <w:spacing w:line="360" w:lineRule="auto"/>
        <w:outlineLvl w:val="1"/>
        <w:rPr>
          <w:rFonts w:hAnsi="宋体" w:eastAsia="宋体" w:cs="宋体"/>
          <w:b/>
          <w:color w:val="000000" w:themeColor="text1"/>
          <w:szCs w:val="21"/>
        </w:rPr>
      </w:pPr>
    </w:p>
    <w:p>
      <w:pPr>
        <w:pStyle w:val="14"/>
        <w:spacing w:line="360" w:lineRule="auto"/>
        <w:outlineLvl w:val="1"/>
        <w:rPr>
          <w:rFonts w:hAnsi="宋体" w:eastAsia="宋体" w:cs="宋体"/>
          <w:b/>
          <w:color w:val="000000" w:themeColor="text1"/>
          <w:szCs w:val="21"/>
        </w:rPr>
      </w:pPr>
    </w:p>
    <w:p>
      <w:pPr>
        <w:pStyle w:val="14"/>
        <w:spacing w:line="360" w:lineRule="auto"/>
        <w:outlineLvl w:val="1"/>
        <w:rPr>
          <w:rFonts w:hAnsi="宋体" w:eastAsia="宋体" w:cs="宋体"/>
          <w:b/>
          <w:color w:val="000000" w:themeColor="text1"/>
          <w:szCs w:val="21"/>
        </w:rPr>
      </w:pPr>
    </w:p>
    <w:p>
      <w:pPr>
        <w:pStyle w:val="14"/>
        <w:spacing w:line="360" w:lineRule="auto"/>
        <w:outlineLvl w:val="1"/>
        <w:rPr>
          <w:rFonts w:hAnsi="宋体" w:eastAsia="宋体" w:cs="宋体"/>
          <w:b/>
          <w:color w:val="000000" w:themeColor="text1"/>
          <w:szCs w:val="21"/>
        </w:rPr>
      </w:pPr>
    </w:p>
    <w:p>
      <w:pPr>
        <w:pStyle w:val="14"/>
        <w:spacing w:line="360" w:lineRule="auto"/>
        <w:outlineLvl w:val="1"/>
        <w:rPr>
          <w:rFonts w:hAnsi="宋体" w:eastAsia="宋体" w:cs="宋体"/>
          <w:b/>
          <w:color w:val="000000" w:themeColor="text1"/>
          <w:szCs w:val="21"/>
        </w:rPr>
      </w:pPr>
    </w:p>
    <w:p>
      <w:pPr>
        <w:pStyle w:val="14"/>
        <w:spacing w:line="360" w:lineRule="auto"/>
        <w:outlineLvl w:val="1"/>
        <w:rPr>
          <w:rFonts w:hAnsi="宋体" w:eastAsia="宋体" w:cs="宋体"/>
          <w:b/>
          <w:color w:val="000000" w:themeColor="text1"/>
          <w:szCs w:val="21"/>
        </w:rPr>
      </w:pPr>
    </w:p>
    <w:p>
      <w:pPr>
        <w:pStyle w:val="14"/>
        <w:spacing w:line="360" w:lineRule="auto"/>
        <w:outlineLvl w:val="1"/>
        <w:rPr>
          <w:rFonts w:hAnsi="宋体" w:eastAsia="宋体" w:cs="宋体"/>
          <w:b/>
          <w:color w:val="000000" w:themeColor="text1"/>
          <w:szCs w:val="21"/>
        </w:rPr>
      </w:pPr>
    </w:p>
    <w:p>
      <w:pPr>
        <w:pStyle w:val="14"/>
        <w:spacing w:line="360" w:lineRule="auto"/>
        <w:outlineLvl w:val="1"/>
        <w:rPr>
          <w:rFonts w:hAnsi="宋体" w:eastAsia="宋体" w:cs="宋体"/>
          <w:b/>
          <w:color w:val="000000" w:themeColor="text1"/>
          <w:szCs w:val="21"/>
        </w:rPr>
      </w:pPr>
    </w:p>
    <w:p>
      <w:pPr>
        <w:pStyle w:val="14"/>
        <w:adjustRightInd w:val="0"/>
        <w:snapToGrid w:val="0"/>
        <w:spacing w:before="120" w:after="120"/>
        <w:rPr>
          <w:rFonts w:hAnsi="宋体" w:eastAsia="宋体" w:cs="宋体"/>
          <w:b/>
          <w:bCs/>
          <w:color w:val="000000" w:themeColor="text1"/>
          <w:szCs w:val="21"/>
        </w:rPr>
      </w:pPr>
    </w:p>
    <w:p>
      <w:pPr>
        <w:pStyle w:val="14"/>
        <w:adjustRightInd w:val="0"/>
        <w:snapToGrid w:val="0"/>
        <w:spacing w:before="120" w:after="120"/>
        <w:rPr>
          <w:rFonts w:hAnsi="宋体" w:eastAsia="宋体" w:cs="宋体"/>
          <w:b/>
          <w:bCs/>
          <w:color w:val="000000" w:themeColor="text1"/>
          <w:szCs w:val="21"/>
        </w:rPr>
      </w:pPr>
    </w:p>
    <w:p>
      <w:pPr>
        <w:pStyle w:val="14"/>
        <w:adjustRightInd w:val="0"/>
        <w:snapToGrid w:val="0"/>
        <w:spacing w:before="120" w:after="120"/>
        <w:rPr>
          <w:rFonts w:hAnsi="宋体" w:eastAsia="宋体" w:cs="宋体"/>
          <w:b/>
          <w:bCs/>
          <w:color w:val="000000" w:themeColor="text1"/>
          <w:szCs w:val="21"/>
        </w:rPr>
      </w:pPr>
    </w:p>
    <w:p>
      <w:pPr>
        <w:pStyle w:val="15"/>
        <w:ind w:left="9000"/>
        <w:rPr>
          <w:color w:val="000000" w:themeColor="text1"/>
        </w:rPr>
      </w:pPr>
    </w:p>
    <w:p>
      <w:pPr>
        <w:pStyle w:val="5"/>
        <w:spacing w:beforeLines="100" w:line="360" w:lineRule="auto"/>
        <w:ind w:left="720" w:leftChars="200" w:firstLine="2249" w:firstLineChars="700"/>
        <w:rPr>
          <w:rFonts w:ascii="宋体" w:hAnsi="宋体" w:eastAsia="宋体"/>
          <w:bCs w:val="0"/>
          <w:color w:val="000000" w:themeColor="text1"/>
          <w:lang w:val="zh-CN"/>
        </w:rPr>
      </w:pPr>
      <w:r>
        <w:rPr>
          <w:rFonts w:hint="eastAsia" w:ascii="宋体" w:hAnsi="宋体" w:eastAsia="宋体"/>
          <w:bCs w:val="0"/>
          <w:color w:val="000000" w:themeColor="text1"/>
        </w:rPr>
        <w:t>2、</w:t>
      </w:r>
      <w:r>
        <w:rPr>
          <w:rFonts w:hint="eastAsia" w:ascii="宋体" w:hAnsi="宋体" w:eastAsia="宋体"/>
          <w:bCs w:val="0"/>
          <w:color w:val="000000" w:themeColor="text1"/>
          <w:lang w:val="zh-CN"/>
        </w:rPr>
        <w:t>商务与技术文件格式</w:t>
      </w:r>
    </w:p>
    <w:p>
      <w:pPr>
        <w:spacing w:before="100" w:beforeAutospacing="1" w:line="360" w:lineRule="auto"/>
        <w:jc w:val="center"/>
        <w:rPr>
          <w:rFonts w:ascii="宋体" w:hAnsi="宋体"/>
          <w:b/>
          <w:bCs/>
          <w:color w:val="000000" w:themeColor="text1"/>
          <w:sz w:val="32"/>
          <w:szCs w:val="32"/>
        </w:rPr>
      </w:pPr>
      <w:r>
        <w:rPr>
          <w:rFonts w:hint="eastAsia" w:ascii="宋体" w:hAnsi="宋体"/>
          <w:b/>
          <w:bCs/>
          <w:color w:val="000000" w:themeColor="text1"/>
          <w:sz w:val="32"/>
          <w:szCs w:val="32"/>
        </w:rPr>
        <w:t>目  录</w:t>
      </w:r>
    </w:p>
    <w:p>
      <w:pPr>
        <w:pStyle w:val="8"/>
        <w:spacing w:line="360" w:lineRule="auto"/>
        <w:ind w:firstLine="960" w:firstLineChars="400"/>
        <w:jc w:val="left"/>
        <w:rPr>
          <w:rFonts w:ascii="宋体" w:hAnsi="宋体" w:eastAsia="宋体" w:cs="宋体"/>
          <w:b/>
          <w:bCs/>
          <w:color w:val="000000" w:themeColor="text1"/>
          <w:sz w:val="24"/>
          <w:szCs w:val="24"/>
        </w:rPr>
      </w:pPr>
      <w:r>
        <w:rPr>
          <w:rFonts w:hint="eastAsia" w:ascii="宋体" w:hAnsi="宋体"/>
          <w:color w:val="000000" w:themeColor="text1"/>
          <w:sz w:val="24"/>
        </w:rPr>
        <w:t>（按照“第三部分 磋商须知”有关</w:t>
      </w:r>
      <w:r>
        <w:rPr>
          <w:rFonts w:hint="eastAsia" w:ascii="宋体" w:hAnsi="宋体"/>
          <w:color w:val="000000" w:themeColor="text1"/>
          <w:sz w:val="24"/>
          <w:lang w:val="zh-CN"/>
        </w:rPr>
        <w:t>商务与技术文件组成</w:t>
      </w:r>
      <w:r>
        <w:rPr>
          <w:rFonts w:hint="eastAsia" w:ascii="宋体" w:hAnsi="宋体"/>
          <w:color w:val="000000" w:themeColor="text1"/>
          <w:sz w:val="24"/>
        </w:rPr>
        <w:t>要求编排）</w:t>
      </w:r>
    </w:p>
    <w:p>
      <w:pPr>
        <w:spacing w:line="360" w:lineRule="auto"/>
        <w:ind w:firstLine="5760" w:firstLineChars="2400"/>
        <w:jc w:val="left"/>
        <w:rPr>
          <w:rFonts w:ascii="宋体" w:hAnsi="宋体" w:cs="宋体"/>
          <w:color w:val="000000" w:themeColor="text1"/>
          <w:sz w:val="24"/>
        </w:rPr>
      </w:pPr>
    </w:p>
    <w:p>
      <w:pPr>
        <w:pStyle w:val="14"/>
        <w:adjustRightInd w:val="0"/>
        <w:snapToGrid w:val="0"/>
        <w:spacing w:before="120" w:after="120"/>
        <w:rPr>
          <w:rFonts w:hAnsi="宋体" w:eastAsia="宋体" w:cs="宋体"/>
          <w:b/>
          <w:bCs/>
          <w:color w:val="000000" w:themeColor="text1"/>
          <w:sz w:val="24"/>
          <w:szCs w:val="24"/>
        </w:rPr>
      </w:pPr>
    </w:p>
    <w:p>
      <w:pPr>
        <w:pStyle w:val="14"/>
        <w:adjustRightInd w:val="0"/>
        <w:snapToGrid w:val="0"/>
        <w:spacing w:before="120" w:after="120"/>
        <w:jc w:val="center"/>
        <w:rPr>
          <w:rFonts w:hAnsi="宋体" w:eastAsia="宋体" w:cs="宋体"/>
          <w:b/>
          <w:bCs/>
          <w:color w:val="000000" w:themeColor="text1"/>
          <w:sz w:val="24"/>
          <w:szCs w:val="24"/>
        </w:rPr>
      </w:pPr>
    </w:p>
    <w:p>
      <w:pPr>
        <w:pStyle w:val="14"/>
        <w:adjustRightInd w:val="0"/>
        <w:snapToGrid w:val="0"/>
        <w:spacing w:before="120" w:after="120"/>
        <w:jc w:val="center"/>
        <w:rPr>
          <w:rFonts w:hAnsi="宋体" w:eastAsia="宋体" w:cs="宋体"/>
          <w:b/>
          <w:bCs/>
          <w:color w:val="000000" w:themeColor="text1"/>
          <w:sz w:val="24"/>
          <w:szCs w:val="24"/>
        </w:rPr>
      </w:pPr>
    </w:p>
    <w:p>
      <w:pPr>
        <w:pStyle w:val="14"/>
        <w:adjustRightInd w:val="0"/>
        <w:snapToGrid w:val="0"/>
        <w:spacing w:before="120" w:after="120"/>
        <w:jc w:val="center"/>
        <w:rPr>
          <w:rFonts w:hAnsi="宋体" w:eastAsia="宋体" w:cs="宋体"/>
          <w:b/>
          <w:bCs/>
          <w:color w:val="000000" w:themeColor="text1"/>
          <w:sz w:val="24"/>
          <w:szCs w:val="24"/>
        </w:rPr>
      </w:pPr>
    </w:p>
    <w:p>
      <w:pPr>
        <w:pStyle w:val="14"/>
        <w:adjustRightInd w:val="0"/>
        <w:snapToGrid w:val="0"/>
        <w:spacing w:before="120" w:after="120"/>
        <w:jc w:val="center"/>
        <w:rPr>
          <w:rFonts w:hAnsi="宋体" w:eastAsia="宋体" w:cs="宋体"/>
          <w:b/>
          <w:bCs/>
          <w:color w:val="000000" w:themeColor="text1"/>
          <w:sz w:val="24"/>
          <w:szCs w:val="24"/>
        </w:rPr>
      </w:pPr>
    </w:p>
    <w:p>
      <w:pPr>
        <w:pStyle w:val="14"/>
        <w:adjustRightInd w:val="0"/>
        <w:snapToGrid w:val="0"/>
        <w:spacing w:before="120" w:after="120"/>
        <w:jc w:val="center"/>
        <w:rPr>
          <w:rFonts w:hAnsi="宋体" w:eastAsia="宋体" w:cs="宋体"/>
          <w:b/>
          <w:bCs/>
          <w:color w:val="000000" w:themeColor="text1"/>
          <w:sz w:val="24"/>
          <w:szCs w:val="24"/>
        </w:rPr>
      </w:pPr>
    </w:p>
    <w:p>
      <w:pPr>
        <w:pStyle w:val="14"/>
        <w:adjustRightInd w:val="0"/>
        <w:snapToGrid w:val="0"/>
        <w:spacing w:before="120" w:after="120"/>
        <w:jc w:val="center"/>
        <w:rPr>
          <w:rFonts w:hAnsi="宋体" w:eastAsia="宋体" w:cs="宋体"/>
          <w:b/>
          <w:bCs/>
          <w:color w:val="000000" w:themeColor="text1"/>
          <w:sz w:val="24"/>
          <w:szCs w:val="24"/>
        </w:rPr>
      </w:pPr>
    </w:p>
    <w:p>
      <w:pPr>
        <w:pStyle w:val="14"/>
        <w:adjustRightInd w:val="0"/>
        <w:snapToGrid w:val="0"/>
        <w:spacing w:before="120" w:after="120"/>
        <w:jc w:val="center"/>
        <w:rPr>
          <w:rFonts w:hAnsi="宋体" w:eastAsia="宋体" w:cs="宋体"/>
          <w:b/>
          <w:bCs/>
          <w:color w:val="000000" w:themeColor="text1"/>
          <w:sz w:val="24"/>
          <w:szCs w:val="24"/>
        </w:rPr>
      </w:pPr>
    </w:p>
    <w:p>
      <w:pPr>
        <w:pStyle w:val="14"/>
        <w:adjustRightInd w:val="0"/>
        <w:snapToGrid w:val="0"/>
        <w:spacing w:before="120" w:after="120"/>
        <w:jc w:val="center"/>
        <w:rPr>
          <w:rFonts w:hAnsi="宋体" w:eastAsia="宋体" w:cs="宋体"/>
          <w:b/>
          <w:bCs/>
          <w:color w:val="000000" w:themeColor="text1"/>
          <w:sz w:val="24"/>
          <w:szCs w:val="24"/>
        </w:rPr>
      </w:pPr>
    </w:p>
    <w:p>
      <w:pPr>
        <w:pStyle w:val="14"/>
        <w:adjustRightInd w:val="0"/>
        <w:snapToGrid w:val="0"/>
        <w:spacing w:before="120" w:after="120"/>
        <w:jc w:val="center"/>
        <w:rPr>
          <w:rFonts w:hAnsi="宋体" w:eastAsia="宋体" w:cs="宋体"/>
          <w:b/>
          <w:bCs/>
          <w:color w:val="000000" w:themeColor="text1"/>
          <w:sz w:val="24"/>
          <w:szCs w:val="24"/>
        </w:rPr>
      </w:pPr>
    </w:p>
    <w:p>
      <w:pPr>
        <w:pStyle w:val="14"/>
        <w:adjustRightInd w:val="0"/>
        <w:snapToGrid w:val="0"/>
        <w:spacing w:before="120" w:after="120"/>
        <w:jc w:val="center"/>
        <w:rPr>
          <w:rFonts w:hAnsi="宋体" w:eastAsia="宋体" w:cs="宋体"/>
          <w:b/>
          <w:bCs/>
          <w:color w:val="000000" w:themeColor="text1"/>
          <w:sz w:val="24"/>
          <w:szCs w:val="24"/>
        </w:rPr>
      </w:pPr>
    </w:p>
    <w:p>
      <w:pPr>
        <w:pStyle w:val="14"/>
        <w:adjustRightInd w:val="0"/>
        <w:snapToGrid w:val="0"/>
        <w:spacing w:before="120" w:after="120"/>
        <w:jc w:val="center"/>
        <w:rPr>
          <w:rFonts w:hAnsi="宋体" w:eastAsia="宋体" w:cs="宋体"/>
          <w:b/>
          <w:bCs/>
          <w:color w:val="000000" w:themeColor="text1"/>
          <w:sz w:val="24"/>
          <w:szCs w:val="24"/>
        </w:rPr>
      </w:pPr>
    </w:p>
    <w:p>
      <w:pPr>
        <w:pStyle w:val="14"/>
        <w:adjustRightInd w:val="0"/>
        <w:snapToGrid w:val="0"/>
        <w:spacing w:before="120" w:after="120"/>
        <w:jc w:val="center"/>
        <w:rPr>
          <w:rFonts w:hAnsi="宋体" w:eastAsia="宋体" w:cs="宋体"/>
          <w:b/>
          <w:bCs/>
          <w:color w:val="000000" w:themeColor="text1"/>
          <w:sz w:val="24"/>
          <w:szCs w:val="24"/>
        </w:rPr>
      </w:pPr>
    </w:p>
    <w:p>
      <w:pPr>
        <w:pStyle w:val="14"/>
        <w:adjustRightInd w:val="0"/>
        <w:snapToGrid w:val="0"/>
        <w:spacing w:before="120" w:after="120"/>
        <w:jc w:val="center"/>
        <w:rPr>
          <w:rFonts w:hAnsi="宋体" w:eastAsia="宋体" w:cs="宋体"/>
          <w:b/>
          <w:bCs/>
          <w:color w:val="000000" w:themeColor="text1"/>
          <w:sz w:val="24"/>
          <w:szCs w:val="24"/>
        </w:rPr>
      </w:pPr>
    </w:p>
    <w:p>
      <w:pPr>
        <w:pStyle w:val="14"/>
        <w:adjustRightInd w:val="0"/>
        <w:snapToGrid w:val="0"/>
        <w:spacing w:before="120" w:after="120"/>
        <w:jc w:val="center"/>
        <w:rPr>
          <w:rFonts w:hAnsi="宋体" w:eastAsia="宋体" w:cs="宋体"/>
          <w:b/>
          <w:bCs/>
          <w:color w:val="000000" w:themeColor="text1"/>
          <w:sz w:val="24"/>
          <w:szCs w:val="24"/>
        </w:rPr>
      </w:pPr>
    </w:p>
    <w:p>
      <w:pPr>
        <w:pStyle w:val="14"/>
        <w:adjustRightInd w:val="0"/>
        <w:snapToGrid w:val="0"/>
        <w:spacing w:before="120" w:after="120"/>
        <w:jc w:val="center"/>
        <w:rPr>
          <w:rFonts w:hAnsi="宋体" w:eastAsia="宋体" w:cs="宋体"/>
          <w:b/>
          <w:bCs/>
          <w:color w:val="000000" w:themeColor="text1"/>
          <w:sz w:val="24"/>
          <w:szCs w:val="24"/>
        </w:rPr>
      </w:pPr>
    </w:p>
    <w:p>
      <w:pPr>
        <w:pStyle w:val="14"/>
        <w:adjustRightInd w:val="0"/>
        <w:snapToGrid w:val="0"/>
        <w:spacing w:before="120" w:after="120"/>
        <w:jc w:val="left"/>
        <w:rPr>
          <w:rFonts w:hAnsi="宋体" w:eastAsia="宋体" w:cs="宋体"/>
          <w:b/>
          <w:bCs/>
          <w:color w:val="000000" w:themeColor="text1"/>
          <w:sz w:val="24"/>
          <w:szCs w:val="24"/>
        </w:rPr>
      </w:pPr>
    </w:p>
    <w:p>
      <w:pPr>
        <w:snapToGrid w:val="0"/>
        <w:jc w:val="left"/>
        <w:rPr>
          <w:rFonts w:ascii="宋体" w:hAnsi="宋体" w:eastAsia="宋体" w:cs="宋体"/>
          <w:color w:val="000000" w:themeColor="text1"/>
          <w:sz w:val="24"/>
        </w:rPr>
      </w:pPr>
    </w:p>
    <w:p>
      <w:pPr>
        <w:pStyle w:val="14"/>
        <w:spacing w:line="360" w:lineRule="auto"/>
        <w:outlineLvl w:val="1"/>
        <w:rPr>
          <w:rFonts w:hAnsi="宋体" w:eastAsia="宋体" w:cs="宋体"/>
          <w:b/>
          <w:color w:val="000000" w:themeColor="text1"/>
          <w:sz w:val="24"/>
          <w:szCs w:val="24"/>
        </w:rPr>
      </w:pPr>
    </w:p>
    <w:p>
      <w:pPr>
        <w:pStyle w:val="14"/>
        <w:spacing w:line="360" w:lineRule="auto"/>
        <w:outlineLvl w:val="1"/>
        <w:rPr>
          <w:rFonts w:hAnsi="宋体" w:eastAsia="宋体" w:cs="宋体"/>
          <w:b/>
          <w:color w:val="000000" w:themeColor="text1"/>
          <w:szCs w:val="21"/>
        </w:rPr>
      </w:pPr>
    </w:p>
    <w:p>
      <w:pPr>
        <w:pStyle w:val="14"/>
        <w:spacing w:line="360" w:lineRule="auto"/>
        <w:outlineLvl w:val="1"/>
        <w:rPr>
          <w:rFonts w:hAnsi="宋体" w:eastAsia="宋体" w:cs="宋体"/>
          <w:b/>
          <w:color w:val="000000" w:themeColor="text1"/>
          <w:szCs w:val="21"/>
        </w:rPr>
      </w:pPr>
    </w:p>
    <w:p>
      <w:pPr>
        <w:pStyle w:val="15"/>
        <w:ind w:left="9000"/>
        <w:rPr>
          <w:color w:val="000000" w:themeColor="text1"/>
        </w:rPr>
      </w:pPr>
    </w:p>
    <w:p>
      <w:pPr>
        <w:pStyle w:val="51"/>
        <w:spacing w:line="360" w:lineRule="auto"/>
        <w:rPr>
          <w:rFonts w:ascii="宋体" w:hAnsi="宋体"/>
          <w:b/>
          <w:color w:val="000000" w:themeColor="text1"/>
          <w:sz w:val="28"/>
          <w:szCs w:val="28"/>
        </w:rPr>
      </w:pPr>
      <w:r>
        <w:rPr>
          <w:rFonts w:hint="eastAsia" w:ascii="宋体" w:hAnsi="宋体" w:cs="宋体"/>
          <w:b/>
          <w:bCs/>
          <w:color w:val="000000" w:themeColor="text1"/>
          <w:sz w:val="24"/>
        </w:rPr>
        <w:t>附件</w:t>
      </w:r>
      <w:r>
        <w:rPr>
          <w:rFonts w:hint="eastAsia" w:hAnsi="宋体" w:cs="宋体"/>
          <w:b/>
          <w:bCs/>
          <w:color w:val="000000" w:themeColor="text1"/>
          <w:sz w:val="24"/>
        </w:rPr>
        <w:t>六</w:t>
      </w:r>
      <w:r>
        <w:rPr>
          <w:rFonts w:hint="eastAsia" w:ascii="宋体" w:hAnsi="宋体" w:cs="宋体"/>
          <w:b/>
          <w:bCs/>
          <w:color w:val="000000" w:themeColor="text1"/>
          <w:sz w:val="24"/>
        </w:rPr>
        <w:t>：</w:t>
      </w:r>
    </w:p>
    <w:p>
      <w:pPr>
        <w:pStyle w:val="4"/>
        <w:spacing w:line="360" w:lineRule="auto"/>
        <w:jc w:val="center"/>
        <w:rPr>
          <w:rFonts w:ascii="宋体" w:hAnsi="宋体" w:eastAsia="宋体" w:cs="宋体"/>
          <w:color w:val="000000" w:themeColor="text1"/>
          <w:sz w:val="32"/>
          <w:szCs w:val="32"/>
        </w:rPr>
      </w:pPr>
      <w:r>
        <w:rPr>
          <w:rFonts w:hint="eastAsia" w:ascii="宋体" w:hAnsi="宋体" w:eastAsia="宋体" w:cs="宋体"/>
          <w:color w:val="000000" w:themeColor="text1"/>
          <w:sz w:val="32"/>
          <w:szCs w:val="32"/>
        </w:rPr>
        <w:t>供应商情况介绍</w:t>
      </w:r>
    </w:p>
    <w:tbl>
      <w:tblPr>
        <w:tblStyle w:val="33"/>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77"/>
        <w:gridCol w:w="1043"/>
        <w:gridCol w:w="1043"/>
        <w:gridCol w:w="1179"/>
        <w:gridCol w:w="2218"/>
        <w:gridCol w:w="782"/>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80" w:type="dxa"/>
          </w:tcPr>
          <w:p>
            <w:pPr>
              <w:pStyle w:val="61"/>
              <w:rPr>
                <w:bCs/>
                <w:color w:val="000000" w:themeColor="text1"/>
                <w:sz w:val="21"/>
                <w:szCs w:val="21"/>
              </w:rPr>
            </w:pPr>
            <w:r>
              <w:rPr>
                <w:rFonts w:hint="eastAsia"/>
                <w:bCs/>
                <w:color w:val="000000" w:themeColor="text1"/>
                <w:spacing w:val="27"/>
                <w:sz w:val="21"/>
                <w:szCs w:val="21"/>
              </w:rPr>
              <w:t>企业名称</w:t>
            </w:r>
          </w:p>
        </w:tc>
        <w:tc>
          <w:tcPr>
            <w:tcW w:w="4042" w:type="dxa"/>
            <w:gridSpan w:val="4"/>
          </w:tcPr>
          <w:p>
            <w:pPr>
              <w:pStyle w:val="61"/>
              <w:rPr>
                <w:bCs/>
                <w:color w:val="000000" w:themeColor="text1"/>
                <w:sz w:val="21"/>
                <w:szCs w:val="21"/>
              </w:rPr>
            </w:pPr>
          </w:p>
        </w:tc>
        <w:tc>
          <w:tcPr>
            <w:tcW w:w="2218" w:type="dxa"/>
          </w:tcPr>
          <w:p>
            <w:pPr>
              <w:pStyle w:val="61"/>
              <w:rPr>
                <w:bCs/>
                <w:color w:val="000000" w:themeColor="text1"/>
                <w:sz w:val="21"/>
                <w:szCs w:val="21"/>
              </w:rPr>
            </w:pPr>
            <w:r>
              <w:rPr>
                <w:rFonts w:hint="eastAsia"/>
                <w:bCs/>
                <w:color w:val="000000" w:themeColor="text1"/>
                <w:spacing w:val="16"/>
                <w:sz w:val="21"/>
                <w:szCs w:val="21"/>
              </w:rPr>
              <w:t>法人代表</w:t>
            </w:r>
          </w:p>
        </w:tc>
        <w:tc>
          <w:tcPr>
            <w:tcW w:w="1959" w:type="dxa"/>
            <w:gridSpan w:val="2"/>
          </w:tcPr>
          <w:p>
            <w:pPr>
              <w:pStyle w:val="61"/>
              <w:rPr>
                <w:bCs/>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80" w:type="dxa"/>
          </w:tcPr>
          <w:p>
            <w:pPr>
              <w:pStyle w:val="61"/>
              <w:rPr>
                <w:bCs/>
                <w:color w:val="000000" w:themeColor="text1"/>
                <w:spacing w:val="16"/>
                <w:sz w:val="21"/>
                <w:szCs w:val="21"/>
              </w:rPr>
            </w:pPr>
            <w:r>
              <w:rPr>
                <w:rFonts w:hint="eastAsia"/>
                <w:bCs/>
                <w:color w:val="000000" w:themeColor="text1"/>
                <w:spacing w:val="27"/>
                <w:sz w:val="21"/>
                <w:szCs w:val="21"/>
              </w:rPr>
              <w:t>地址</w:t>
            </w:r>
          </w:p>
        </w:tc>
        <w:tc>
          <w:tcPr>
            <w:tcW w:w="4042" w:type="dxa"/>
            <w:gridSpan w:val="4"/>
            <w:tcBorders>
              <w:bottom w:val="single" w:color="auto" w:sz="4" w:space="0"/>
            </w:tcBorders>
          </w:tcPr>
          <w:p>
            <w:pPr>
              <w:pStyle w:val="61"/>
              <w:rPr>
                <w:bCs/>
                <w:color w:val="000000" w:themeColor="text1"/>
                <w:spacing w:val="16"/>
                <w:sz w:val="21"/>
                <w:szCs w:val="21"/>
              </w:rPr>
            </w:pPr>
          </w:p>
        </w:tc>
        <w:tc>
          <w:tcPr>
            <w:tcW w:w="2218" w:type="dxa"/>
          </w:tcPr>
          <w:p>
            <w:pPr>
              <w:pStyle w:val="61"/>
              <w:rPr>
                <w:bCs/>
                <w:color w:val="000000" w:themeColor="text1"/>
                <w:spacing w:val="16"/>
                <w:sz w:val="21"/>
                <w:szCs w:val="21"/>
              </w:rPr>
            </w:pPr>
            <w:r>
              <w:rPr>
                <w:rFonts w:hint="eastAsia"/>
                <w:bCs/>
                <w:color w:val="000000" w:themeColor="text1"/>
                <w:spacing w:val="16"/>
                <w:sz w:val="21"/>
                <w:szCs w:val="21"/>
              </w:rPr>
              <w:t>企业性质</w:t>
            </w:r>
          </w:p>
        </w:tc>
        <w:tc>
          <w:tcPr>
            <w:tcW w:w="1959" w:type="dxa"/>
            <w:gridSpan w:val="2"/>
          </w:tcPr>
          <w:p>
            <w:pPr>
              <w:pStyle w:val="61"/>
              <w:rPr>
                <w:bCs/>
                <w:color w:val="000000" w:themeColor="text1"/>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180" w:type="dxa"/>
            <w:tcBorders>
              <w:bottom w:val="single" w:color="auto" w:sz="4" w:space="0"/>
            </w:tcBorders>
          </w:tcPr>
          <w:p>
            <w:pPr>
              <w:pStyle w:val="61"/>
              <w:rPr>
                <w:bCs/>
                <w:color w:val="000000" w:themeColor="text1"/>
                <w:spacing w:val="16"/>
                <w:sz w:val="21"/>
                <w:szCs w:val="21"/>
              </w:rPr>
            </w:pPr>
            <w:r>
              <w:rPr>
                <w:rFonts w:hint="eastAsia"/>
                <w:bCs/>
                <w:color w:val="000000" w:themeColor="text1"/>
                <w:spacing w:val="27"/>
                <w:sz w:val="21"/>
                <w:szCs w:val="21"/>
              </w:rPr>
              <w:t>股东姓名</w:t>
            </w:r>
          </w:p>
        </w:tc>
        <w:tc>
          <w:tcPr>
            <w:tcW w:w="777" w:type="dxa"/>
            <w:tcBorders>
              <w:bottom w:val="single" w:color="auto" w:sz="4" w:space="0"/>
            </w:tcBorders>
          </w:tcPr>
          <w:p>
            <w:pPr>
              <w:pStyle w:val="61"/>
              <w:spacing w:before="0" w:beforeAutospacing="0" w:after="0" w:afterAutospacing="0"/>
              <w:rPr>
                <w:bCs/>
                <w:color w:val="000000" w:themeColor="text1"/>
                <w:spacing w:val="16"/>
                <w:sz w:val="21"/>
                <w:szCs w:val="21"/>
              </w:rPr>
            </w:pPr>
          </w:p>
        </w:tc>
        <w:tc>
          <w:tcPr>
            <w:tcW w:w="1043" w:type="dxa"/>
            <w:tcBorders>
              <w:bottom w:val="single" w:color="auto" w:sz="4" w:space="0"/>
            </w:tcBorders>
          </w:tcPr>
          <w:p>
            <w:pPr>
              <w:pStyle w:val="61"/>
              <w:rPr>
                <w:bCs/>
                <w:color w:val="000000" w:themeColor="text1"/>
                <w:spacing w:val="16"/>
                <w:sz w:val="21"/>
                <w:szCs w:val="21"/>
              </w:rPr>
            </w:pPr>
            <w:r>
              <w:rPr>
                <w:rFonts w:hint="eastAsia"/>
                <w:bCs/>
                <w:color w:val="000000" w:themeColor="text1"/>
                <w:spacing w:val="16"/>
                <w:sz w:val="21"/>
                <w:szCs w:val="21"/>
              </w:rPr>
              <w:t>股权结构（%）</w:t>
            </w:r>
          </w:p>
        </w:tc>
        <w:tc>
          <w:tcPr>
            <w:tcW w:w="2222" w:type="dxa"/>
            <w:gridSpan w:val="2"/>
            <w:tcBorders>
              <w:bottom w:val="single" w:color="auto" w:sz="4" w:space="0"/>
            </w:tcBorders>
          </w:tcPr>
          <w:p>
            <w:pPr>
              <w:pStyle w:val="61"/>
              <w:rPr>
                <w:bCs/>
                <w:color w:val="000000" w:themeColor="text1"/>
                <w:spacing w:val="16"/>
                <w:sz w:val="21"/>
                <w:szCs w:val="21"/>
              </w:rPr>
            </w:pPr>
          </w:p>
        </w:tc>
        <w:tc>
          <w:tcPr>
            <w:tcW w:w="2218" w:type="dxa"/>
          </w:tcPr>
          <w:p>
            <w:pPr>
              <w:pStyle w:val="61"/>
              <w:ind w:left="107"/>
              <w:rPr>
                <w:bCs/>
                <w:color w:val="000000" w:themeColor="text1"/>
                <w:spacing w:val="16"/>
                <w:sz w:val="21"/>
                <w:szCs w:val="21"/>
              </w:rPr>
            </w:pPr>
            <w:r>
              <w:rPr>
                <w:rFonts w:hint="eastAsia"/>
                <w:bCs/>
                <w:color w:val="000000" w:themeColor="text1"/>
                <w:spacing w:val="16"/>
                <w:sz w:val="21"/>
                <w:szCs w:val="21"/>
              </w:rPr>
              <w:t>股东关系</w:t>
            </w:r>
          </w:p>
        </w:tc>
        <w:tc>
          <w:tcPr>
            <w:tcW w:w="1959" w:type="dxa"/>
            <w:gridSpan w:val="2"/>
          </w:tcPr>
          <w:p>
            <w:pPr>
              <w:pStyle w:val="61"/>
              <w:ind w:left="107"/>
              <w:rPr>
                <w:bCs/>
                <w:color w:val="000000" w:themeColor="text1"/>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180" w:type="dxa"/>
            <w:vMerge w:val="restart"/>
          </w:tcPr>
          <w:p>
            <w:pPr>
              <w:pStyle w:val="61"/>
              <w:rPr>
                <w:bCs/>
                <w:color w:val="000000" w:themeColor="text1"/>
                <w:spacing w:val="16"/>
                <w:sz w:val="21"/>
                <w:szCs w:val="21"/>
              </w:rPr>
            </w:pPr>
            <w:r>
              <w:rPr>
                <w:rFonts w:hint="eastAsia"/>
                <w:bCs/>
                <w:color w:val="000000" w:themeColor="text1"/>
                <w:spacing w:val="12"/>
                <w:sz w:val="21"/>
                <w:szCs w:val="21"/>
              </w:rPr>
              <w:t>联系人</w:t>
            </w:r>
            <w:r>
              <w:rPr>
                <w:rFonts w:hint="eastAsia"/>
                <w:bCs/>
                <w:color w:val="000000" w:themeColor="text1"/>
                <w:spacing w:val="27"/>
                <w:sz w:val="21"/>
                <w:szCs w:val="21"/>
              </w:rPr>
              <w:t>姓名</w:t>
            </w:r>
          </w:p>
        </w:tc>
        <w:tc>
          <w:tcPr>
            <w:tcW w:w="777" w:type="dxa"/>
            <w:vMerge w:val="restart"/>
            <w:tcBorders>
              <w:top w:val="nil"/>
            </w:tcBorders>
          </w:tcPr>
          <w:p>
            <w:pPr>
              <w:pStyle w:val="61"/>
              <w:rPr>
                <w:bCs/>
                <w:color w:val="000000" w:themeColor="text1"/>
                <w:spacing w:val="16"/>
                <w:sz w:val="21"/>
                <w:szCs w:val="21"/>
              </w:rPr>
            </w:pPr>
          </w:p>
        </w:tc>
        <w:tc>
          <w:tcPr>
            <w:tcW w:w="1043" w:type="dxa"/>
            <w:tcBorders>
              <w:top w:val="nil"/>
              <w:bottom w:val="single" w:color="auto" w:sz="4" w:space="0"/>
            </w:tcBorders>
          </w:tcPr>
          <w:p>
            <w:pPr>
              <w:pStyle w:val="61"/>
              <w:rPr>
                <w:bCs/>
                <w:color w:val="000000" w:themeColor="text1"/>
                <w:spacing w:val="16"/>
                <w:sz w:val="21"/>
                <w:szCs w:val="21"/>
              </w:rPr>
            </w:pPr>
            <w:r>
              <w:rPr>
                <w:rFonts w:hint="eastAsia"/>
                <w:bCs/>
                <w:color w:val="000000" w:themeColor="text1"/>
                <w:spacing w:val="16"/>
                <w:sz w:val="21"/>
                <w:szCs w:val="21"/>
              </w:rPr>
              <w:t>固定电话</w:t>
            </w:r>
          </w:p>
        </w:tc>
        <w:tc>
          <w:tcPr>
            <w:tcW w:w="2222" w:type="dxa"/>
            <w:gridSpan w:val="2"/>
            <w:tcBorders>
              <w:top w:val="nil"/>
              <w:bottom w:val="single" w:color="auto" w:sz="4" w:space="0"/>
            </w:tcBorders>
          </w:tcPr>
          <w:p>
            <w:pPr>
              <w:pStyle w:val="61"/>
              <w:rPr>
                <w:bCs/>
                <w:color w:val="000000" w:themeColor="text1"/>
                <w:spacing w:val="16"/>
                <w:sz w:val="21"/>
                <w:szCs w:val="21"/>
              </w:rPr>
            </w:pPr>
          </w:p>
        </w:tc>
        <w:tc>
          <w:tcPr>
            <w:tcW w:w="2218" w:type="dxa"/>
            <w:vMerge w:val="restart"/>
          </w:tcPr>
          <w:p>
            <w:pPr>
              <w:pStyle w:val="61"/>
              <w:spacing w:before="0" w:beforeAutospacing="0" w:after="0" w:afterAutospacing="0"/>
              <w:rPr>
                <w:bCs/>
                <w:color w:val="000000" w:themeColor="text1"/>
                <w:spacing w:val="16"/>
                <w:sz w:val="21"/>
                <w:szCs w:val="21"/>
              </w:rPr>
            </w:pPr>
            <w:r>
              <w:rPr>
                <w:rFonts w:hint="eastAsia"/>
                <w:bCs/>
                <w:color w:val="000000" w:themeColor="text1"/>
                <w:spacing w:val="16"/>
                <w:sz w:val="21"/>
                <w:szCs w:val="21"/>
              </w:rPr>
              <w:t>传真</w:t>
            </w:r>
          </w:p>
        </w:tc>
        <w:tc>
          <w:tcPr>
            <w:tcW w:w="1959" w:type="dxa"/>
            <w:gridSpan w:val="2"/>
            <w:vMerge w:val="restart"/>
          </w:tcPr>
          <w:p>
            <w:pPr>
              <w:pStyle w:val="61"/>
              <w:rPr>
                <w:bCs/>
                <w:color w:val="000000" w:themeColor="text1"/>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80" w:type="dxa"/>
            <w:vMerge w:val="continue"/>
            <w:tcBorders>
              <w:bottom w:val="single" w:color="auto" w:sz="4" w:space="0"/>
            </w:tcBorders>
          </w:tcPr>
          <w:p>
            <w:pPr>
              <w:pStyle w:val="61"/>
              <w:ind w:left="107"/>
              <w:rPr>
                <w:bCs/>
                <w:color w:val="000000" w:themeColor="text1"/>
                <w:sz w:val="21"/>
                <w:szCs w:val="21"/>
              </w:rPr>
            </w:pPr>
          </w:p>
        </w:tc>
        <w:tc>
          <w:tcPr>
            <w:tcW w:w="777" w:type="dxa"/>
            <w:vMerge w:val="continue"/>
            <w:tcBorders>
              <w:bottom w:val="single" w:color="auto" w:sz="4" w:space="0"/>
            </w:tcBorders>
          </w:tcPr>
          <w:p>
            <w:pPr>
              <w:pStyle w:val="61"/>
              <w:rPr>
                <w:bCs/>
                <w:color w:val="000000" w:themeColor="text1"/>
                <w:spacing w:val="16"/>
                <w:sz w:val="21"/>
                <w:szCs w:val="21"/>
              </w:rPr>
            </w:pPr>
          </w:p>
        </w:tc>
        <w:tc>
          <w:tcPr>
            <w:tcW w:w="1043" w:type="dxa"/>
            <w:tcBorders>
              <w:bottom w:val="single" w:color="auto" w:sz="4" w:space="0"/>
            </w:tcBorders>
          </w:tcPr>
          <w:p>
            <w:pPr>
              <w:pStyle w:val="61"/>
              <w:rPr>
                <w:bCs/>
                <w:color w:val="000000" w:themeColor="text1"/>
                <w:spacing w:val="16"/>
                <w:sz w:val="21"/>
                <w:szCs w:val="21"/>
              </w:rPr>
            </w:pPr>
            <w:r>
              <w:rPr>
                <w:rFonts w:hint="eastAsia"/>
                <w:bCs/>
                <w:color w:val="000000" w:themeColor="text1"/>
                <w:spacing w:val="27"/>
                <w:sz w:val="21"/>
                <w:szCs w:val="21"/>
              </w:rPr>
              <w:t>手机</w:t>
            </w:r>
          </w:p>
        </w:tc>
        <w:tc>
          <w:tcPr>
            <w:tcW w:w="2222" w:type="dxa"/>
            <w:gridSpan w:val="2"/>
            <w:tcBorders>
              <w:bottom w:val="single" w:color="auto" w:sz="4" w:space="0"/>
            </w:tcBorders>
          </w:tcPr>
          <w:p>
            <w:pPr>
              <w:pStyle w:val="61"/>
              <w:rPr>
                <w:bCs/>
                <w:color w:val="000000" w:themeColor="text1"/>
                <w:spacing w:val="16"/>
                <w:sz w:val="21"/>
                <w:szCs w:val="21"/>
              </w:rPr>
            </w:pPr>
          </w:p>
        </w:tc>
        <w:tc>
          <w:tcPr>
            <w:tcW w:w="2218" w:type="dxa"/>
            <w:vMerge w:val="continue"/>
            <w:tcBorders>
              <w:bottom w:val="single" w:color="auto" w:sz="4" w:space="0"/>
            </w:tcBorders>
          </w:tcPr>
          <w:p>
            <w:pPr>
              <w:pStyle w:val="61"/>
              <w:rPr>
                <w:bCs/>
                <w:color w:val="000000" w:themeColor="text1"/>
                <w:spacing w:val="16"/>
                <w:sz w:val="21"/>
                <w:szCs w:val="21"/>
              </w:rPr>
            </w:pPr>
          </w:p>
        </w:tc>
        <w:tc>
          <w:tcPr>
            <w:tcW w:w="1959" w:type="dxa"/>
            <w:gridSpan w:val="2"/>
            <w:vMerge w:val="continue"/>
            <w:tcBorders>
              <w:bottom w:val="single" w:color="auto" w:sz="4" w:space="0"/>
            </w:tcBorders>
          </w:tcPr>
          <w:p>
            <w:pPr>
              <w:pStyle w:val="61"/>
              <w:rPr>
                <w:bCs/>
                <w:color w:val="000000" w:themeColor="text1"/>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1180" w:type="dxa"/>
            <w:vMerge w:val="restart"/>
            <w:tcBorders>
              <w:top w:val="single" w:color="auto" w:sz="4" w:space="0"/>
            </w:tcBorders>
          </w:tcPr>
          <w:p>
            <w:pPr>
              <w:pStyle w:val="61"/>
              <w:ind w:left="107"/>
              <w:rPr>
                <w:bCs/>
                <w:color w:val="000000" w:themeColor="text1"/>
                <w:sz w:val="21"/>
                <w:szCs w:val="21"/>
              </w:rPr>
            </w:pPr>
            <w:r>
              <w:rPr>
                <w:bCs/>
                <w:color w:val="000000" w:themeColor="text1"/>
                <w:sz w:val="21"/>
                <w:szCs w:val="21"/>
              </w:rPr>
              <w:t>1</w:t>
            </w:r>
            <w:r>
              <w:rPr>
                <w:rFonts w:hint="eastAsia"/>
                <w:bCs/>
                <w:color w:val="000000" w:themeColor="text1"/>
                <w:sz w:val="21"/>
                <w:szCs w:val="21"/>
              </w:rPr>
              <w:t>.</w:t>
            </w:r>
          </w:p>
          <w:p>
            <w:pPr>
              <w:pStyle w:val="61"/>
              <w:ind w:left="107"/>
              <w:rPr>
                <w:bCs/>
                <w:color w:val="000000" w:themeColor="text1"/>
                <w:sz w:val="21"/>
                <w:szCs w:val="21"/>
              </w:rPr>
            </w:pPr>
            <w:r>
              <w:rPr>
                <w:rFonts w:hint="eastAsia"/>
                <w:bCs/>
                <w:color w:val="000000" w:themeColor="text1"/>
                <w:sz w:val="21"/>
                <w:szCs w:val="21"/>
              </w:rPr>
              <w:t>企</w:t>
            </w:r>
          </w:p>
          <w:p>
            <w:pPr>
              <w:pStyle w:val="61"/>
              <w:ind w:left="107"/>
              <w:rPr>
                <w:bCs/>
                <w:color w:val="000000" w:themeColor="text1"/>
                <w:sz w:val="21"/>
                <w:szCs w:val="21"/>
              </w:rPr>
            </w:pPr>
            <w:r>
              <w:rPr>
                <w:rFonts w:hint="eastAsia"/>
                <w:bCs/>
                <w:color w:val="000000" w:themeColor="text1"/>
                <w:sz w:val="21"/>
                <w:szCs w:val="21"/>
              </w:rPr>
              <w:t>业</w:t>
            </w:r>
          </w:p>
          <w:p>
            <w:pPr>
              <w:pStyle w:val="61"/>
              <w:ind w:left="107"/>
              <w:rPr>
                <w:bCs/>
                <w:color w:val="000000" w:themeColor="text1"/>
                <w:spacing w:val="27"/>
                <w:sz w:val="21"/>
                <w:szCs w:val="21"/>
              </w:rPr>
            </w:pPr>
            <w:r>
              <w:rPr>
                <w:rFonts w:hint="eastAsia"/>
                <w:bCs/>
                <w:color w:val="000000" w:themeColor="text1"/>
                <w:spacing w:val="27"/>
                <w:sz w:val="21"/>
                <w:szCs w:val="21"/>
              </w:rPr>
              <w:t>概</w:t>
            </w:r>
          </w:p>
          <w:p>
            <w:pPr>
              <w:pStyle w:val="61"/>
              <w:ind w:left="107"/>
              <w:rPr>
                <w:bCs/>
                <w:color w:val="000000" w:themeColor="text1"/>
                <w:sz w:val="21"/>
                <w:szCs w:val="21"/>
              </w:rPr>
            </w:pPr>
            <w:r>
              <w:rPr>
                <w:rFonts w:hint="eastAsia"/>
                <w:bCs/>
                <w:color w:val="000000" w:themeColor="text1"/>
                <w:spacing w:val="27"/>
                <w:sz w:val="21"/>
                <w:szCs w:val="21"/>
              </w:rPr>
              <w:t>况</w:t>
            </w:r>
          </w:p>
        </w:tc>
        <w:tc>
          <w:tcPr>
            <w:tcW w:w="777" w:type="dxa"/>
            <w:tcBorders>
              <w:top w:val="single" w:color="auto" w:sz="4" w:space="0"/>
            </w:tcBorders>
          </w:tcPr>
          <w:p>
            <w:pPr>
              <w:pStyle w:val="61"/>
              <w:rPr>
                <w:bCs/>
                <w:color w:val="000000" w:themeColor="text1"/>
                <w:spacing w:val="16"/>
                <w:sz w:val="21"/>
                <w:szCs w:val="21"/>
              </w:rPr>
            </w:pPr>
            <w:r>
              <w:rPr>
                <w:rFonts w:hint="eastAsia"/>
                <w:bCs/>
                <w:color w:val="000000" w:themeColor="text1"/>
                <w:spacing w:val="16"/>
                <w:sz w:val="21"/>
                <w:szCs w:val="21"/>
              </w:rPr>
              <w:t>职工人数</w:t>
            </w:r>
          </w:p>
        </w:tc>
        <w:tc>
          <w:tcPr>
            <w:tcW w:w="1043" w:type="dxa"/>
            <w:tcBorders>
              <w:top w:val="single" w:color="auto" w:sz="4" w:space="0"/>
            </w:tcBorders>
          </w:tcPr>
          <w:p>
            <w:pPr>
              <w:pStyle w:val="61"/>
              <w:rPr>
                <w:bCs/>
                <w:color w:val="000000" w:themeColor="text1"/>
                <w:spacing w:val="16"/>
                <w:sz w:val="21"/>
                <w:szCs w:val="21"/>
              </w:rPr>
            </w:pPr>
          </w:p>
        </w:tc>
        <w:tc>
          <w:tcPr>
            <w:tcW w:w="1043" w:type="dxa"/>
            <w:tcBorders>
              <w:top w:val="single" w:color="auto" w:sz="4" w:space="0"/>
            </w:tcBorders>
          </w:tcPr>
          <w:p>
            <w:pPr>
              <w:pStyle w:val="61"/>
              <w:spacing w:before="0" w:beforeAutospacing="0" w:after="0" w:afterAutospacing="0"/>
              <w:rPr>
                <w:bCs/>
                <w:color w:val="000000" w:themeColor="text1"/>
                <w:sz w:val="21"/>
                <w:szCs w:val="21"/>
              </w:rPr>
            </w:pPr>
            <w:r>
              <w:rPr>
                <w:rFonts w:hint="eastAsia"/>
                <w:bCs/>
                <w:color w:val="000000" w:themeColor="text1"/>
                <w:spacing w:val="18"/>
                <w:sz w:val="21"/>
                <w:szCs w:val="21"/>
              </w:rPr>
              <w:t>具备大专以</w:t>
            </w:r>
            <w:r>
              <w:rPr>
                <w:rFonts w:hint="eastAsia"/>
                <w:bCs/>
                <w:color w:val="000000" w:themeColor="text1"/>
                <w:spacing w:val="12"/>
                <w:sz w:val="21"/>
                <w:szCs w:val="21"/>
              </w:rPr>
              <w:t>上学历人数</w:t>
            </w:r>
          </w:p>
        </w:tc>
        <w:tc>
          <w:tcPr>
            <w:tcW w:w="1179" w:type="dxa"/>
            <w:tcBorders>
              <w:top w:val="single" w:color="auto" w:sz="4" w:space="0"/>
            </w:tcBorders>
          </w:tcPr>
          <w:p>
            <w:pPr>
              <w:pStyle w:val="61"/>
              <w:rPr>
                <w:bCs/>
                <w:color w:val="000000" w:themeColor="text1"/>
                <w:spacing w:val="16"/>
                <w:sz w:val="21"/>
                <w:szCs w:val="21"/>
              </w:rPr>
            </w:pPr>
          </w:p>
        </w:tc>
        <w:tc>
          <w:tcPr>
            <w:tcW w:w="2218" w:type="dxa"/>
            <w:tcBorders>
              <w:top w:val="single" w:color="auto" w:sz="4" w:space="0"/>
            </w:tcBorders>
          </w:tcPr>
          <w:p>
            <w:pPr>
              <w:pStyle w:val="61"/>
              <w:rPr>
                <w:bCs/>
                <w:color w:val="000000" w:themeColor="text1"/>
                <w:spacing w:val="16"/>
                <w:sz w:val="21"/>
                <w:szCs w:val="21"/>
              </w:rPr>
            </w:pPr>
            <w:r>
              <w:rPr>
                <w:rFonts w:hint="eastAsia"/>
                <w:bCs/>
                <w:color w:val="000000" w:themeColor="text1"/>
                <w:spacing w:val="65"/>
                <w:sz w:val="21"/>
                <w:szCs w:val="21"/>
              </w:rPr>
              <w:t>国家授予技</w:t>
            </w:r>
            <w:r>
              <w:rPr>
                <w:rFonts w:hint="eastAsia"/>
                <w:bCs/>
                <w:color w:val="000000" w:themeColor="text1"/>
                <w:spacing w:val="12"/>
                <w:sz w:val="21"/>
                <w:szCs w:val="21"/>
              </w:rPr>
              <w:t>术职称人数</w:t>
            </w:r>
          </w:p>
        </w:tc>
        <w:tc>
          <w:tcPr>
            <w:tcW w:w="1959" w:type="dxa"/>
            <w:gridSpan w:val="2"/>
            <w:tcBorders>
              <w:top w:val="single" w:color="auto" w:sz="4" w:space="0"/>
            </w:tcBorders>
          </w:tcPr>
          <w:p>
            <w:pPr>
              <w:widowControl/>
              <w:jc w:val="left"/>
              <w:rPr>
                <w:rFonts w:ascii="宋体" w:hAnsi="宋体" w:cs="宋体"/>
                <w:bCs/>
                <w:color w:val="000000" w:themeColor="text1"/>
                <w:spacing w:val="16"/>
                <w:kern w:val="0"/>
                <w:szCs w:val="21"/>
              </w:rPr>
            </w:pPr>
          </w:p>
          <w:p>
            <w:pPr>
              <w:pStyle w:val="61"/>
              <w:rPr>
                <w:bCs/>
                <w:color w:val="000000" w:themeColor="text1"/>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1180" w:type="dxa"/>
            <w:vMerge w:val="continue"/>
          </w:tcPr>
          <w:p>
            <w:pPr>
              <w:pStyle w:val="61"/>
              <w:ind w:left="107"/>
              <w:rPr>
                <w:bCs/>
                <w:color w:val="000000" w:themeColor="text1"/>
                <w:sz w:val="21"/>
                <w:szCs w:val="21"/>
              </w:rPr>
            </w:pPr>
          </w:p>
        </w:tc>
        <w:tc>
          <w:tcPr>
            <w:tcW w:w="777" w:type="dxa"/>
          </w:tcPr>
          <w:p>
            <w:pPr>
              <w:pStyle w:val="61"/>
              <w:rPr>
                <w:bCs/>
                <w:color w:val="000000" w:themeColor="text1"/>
                <w:sz w:val="21"/>
                <w:szCs w:val="21"/>
              </w:rPr>
            </w:pPr>
            <w:r>
              <w:rPr>
                <w:rFonts w:hint="eastAsia"/>
                <w:bCs/>
                <w:color w:val="000000" w:themeColor="text1"/>
                <w:spacing w:val="16"/>
                <w:sz w:val="21"/>
                <w:szCs w:val="21"/>
              </w:rPr>
              <w:t>占地面积</w:t>
            </w:r>
          </w:p>
        </w:tc>
        <w:tc>
          <w:tcPr>
            <w:tcW w:w="1043" w:type="dxa"/>
          </w:tcPr>
          <w:p>
            <w:pPr>
              <w:pStyle w:val="61"/>
              <w:rPr>
                <w:bCs/>
                <w:color w:val="000000" w:themeColor="text1"/>
                <w:sz w:val="21"/>
                <w:szCs w:val="21"/>
              </w:rPr>
            </w:pPr>
          </w:p>
        </w:tc>
        <w:tc>
          <w:tcPr>
            <w:tcW w:w="1043" w:type="dxa"/>
          </w:tcPr>
          <w:p>
            <w:pPr>
              <w:pStyle w:val="61"/>
              <w:rPr>
                <w:bCs/>
                <w:color w:val="000000" w:themeColor="text1"/>
                <w:sz w:val="21"/>
                <w:szCs w:val="21"/>
              </w:rPr>
            </w:pPr>
            <w:r>
              <w:rPr>
                <w:rFonts w:hint="eastAsia"/>
                <w:bCs/>
                <w:color w:val="000000" w:themeColor="text1"/>
                <w:spacing w:val="16"/>
                <w:sz w:val="21"/>
                <w:szCs w:val="21"/>
              </w:rPr>
              <w:t>建筑面积</w:t>
            </w:r>
          </w:p>
        </w:tc>
        <w:tc>
          <w:tcPr>
            <w:tcW w:w="1179" w:type="dxa"/>
          </w:tcPr>
          <w:p>
            <w:pPr>
              <w:pStyle w:val="61"/>
              <w:rPr>
                <w:bCs/>
                <w:color w:val="000000" w:themeColor="text1"/>
                <w:sz w:val="21"/>
                <w:szCs w:val="21"/>
              </w:rPr>
            </w:pPr>
            <w:r>
              <w:rPr>
                <w:rFonts w:hint="eastAsia"/>
                <w:bCs/>
                <w:color w:val="000000" w:themeColor="text1"/>
                <w:sz w:val="21"/>
                <w:szCs w:val="21"/>
              </w:rPr>
              <w:t xml:space="preserve">平方米 </w:t>
            </w:r>
          </w:p>
          <w:p>
            <w:pPr>
              <w:pStyle w:val="61"/>
              <w:rPr>
                <w:bCs/>
                <w:color w:val="000000" w:themeColor="text1"/>
                <w:spacing w:val="16"/>
                <w:sz w:val="21"/>
                <w:szCs w:val="21"/>
              </w:rPr>
            </w:pPr>
            <w:r>
              <w:rPr>
                <w:rFonts w:hint="eastAsia"/>
                <w:bCs/>
                <w:color w:val="000000" w:themeColor="text1"/>
                <w:spacing w:val="16"/>
                <w:sz w:val="21"/>
                <w:szCs w:val="21"/>
              </w:rPr>
              <w:sym w:font="Wingdings 2" w:char="00A3"/>
            </w:r>
            <w:r>
              <w:rPr>
                <w:rFonts w:hint="eastAsia"/>
                <w:bCs/>
                <w:color w:val="000000" w:themeColor="text1"/>
                <w:spacing w:val="16"/>
                <w:sz w:val="21"/>
                <w:szCs w:val="21"/>
              </w:rPr>
              <w:t>自有</w:t>
            </w:r>
          </w:p>
          <w:p>
            <w:pPr>
              <w:pStyle w:val="61"/>
              <w:rPr>
                <w:bCs/>
                <w:color w:val="000000" w:themeColor="text1"/>
                <w:sz w:val="21"/>
                <w:szCs w:val="21"/>
              </w:rPr>
            </w:pPr>
            <w:r>
              <w:rPr>
                <w:rFonts w:hint="eastAsia"/>
                <w:bCs/>
                <w:color w:val="000000" w:themeColor="text1"/>
                <w:spacing w:val="16"/>
                <w:sz w:val="21"/>
                <w:szCs w:val="21"/>
              </w:rPr>
              <w:sym w:font="Wingdings 2" w:char="00A3"/>
            </w:r>
            <w:r>
              <w:rPr>
                <w:rFonts w:hint="eastAsia"/>
                <w:bCs/>
                <w:color w:val="000000" w:themeColor="text1"/>
                <w:spacing w:val="16"/>
                <w:sz w:val="21"/>
                <w:szCs w:val="21"/>
              </w:rPr>
              <w:t>租賃</w:t>
            </w:r>
          </w:p>
        </w:tc>
        <w:tc>
          <w:tcPr>
            <w:tcW w:w="2218" w:type="dxa"/>
          </w:tcPr>
          <w:p>
            <w:pPr>
              <w:pStyle w:val="61"/>
              <w:rPr>
                <w:bCs/>
                <w:color w:val="000000" w:themeColor="text1"/>
                <w:sz w:val="21"/>
                <w:szCs w:val="21"/>
              </w:rPr>
            </w:pPr>
            <w:r>
              <w:rPr>
                <w:rFonts w:hint="eastAsia"/>
                <w:bCs/>
                <w:color w:val="000000" w:themeColor="text1"/>
                <w:spacing w:val="16"/>
                <w:sz w:val="21"/>
                <w:szCs w:val="21"/>
              </w:rPr>
              <w:t>生产经营场所及场所的设施与设备</w:t>
            </w:r>
          </w:p>
        </w:tc>
        <w:tc>
          <w:tcPr>
            <w:tcW w:w="1959" w:type="dxa"/>
            <w:gridSpan w:val="2"/>
          </w:tcPr>
          <w:p>
            <w:pPr>
              <w:pStyle w:val="61"/>
              <w:spacing w:before="0" w:beforeAutospacing="0" w:after="0" w:afterAutospacing="0"/>
              <w:rPr>
                <w:bCs/>
                <w:color w:val="000000" w:themeColor="text1"/>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180" w:type="dxa"/>
            <w:vMerge w:val="continue"/>
          </w:tcPr>
          <w:p>
            <w:pPr>
              <w:pStyle w:val="61"/>
              <w:ind w:left="107"/>
              <w:rPr>
                <w:bCs/>
                <w:color w:val="000000" w:themeColor="text1"/>
                <w:sz w:val="21"/>
                <w:szCs w:val="21"/>
              </w:rPr>
            </w:pPr>
          </w:p>
        </w:tc>
        <w:tc>
          <w:tcPr>
            <w:tcW w:w="777" w:type="dxa"/>
          </w:tcPr>
          <w:p>
            <w:pPr>
              <w:pStyle w:val="61"/>
              <w:ind w:left="2"/>
              <w:rPr>
                <w:bCs/>
                <w:color w:val="000000" w:themeColor="text1"/>
                <w:spacing w:val="16"/>
                <w:sz w:val="21"/>
                <w:szCs w:val="21"/>
              </w:rPr>
            </w:pPr>
            <w:r>
              <w:rPr>
                <w:rFonts w:hint="eastAsia"/>
                <w:bCs/>
                <w:color w:val="000000" w:themeColor="text1"/>
                <w:spacing w:val="16"/>
                <w:sz w:val="21"/>
                <w:szCs w:val="21"/>
              </w:rPr>
              <w:t>注册资金</w:t>
            </w:r>
          </w:p>
        </w:tc>
        <w:tc>
          <w:tcPr>
            <w:tcW w:w="1043" w:type="dxa"/>
          </w:tcPr>
          <w:p>
            <w:pPr>
              <w:pStyle w:val="61"/>
              <w:ind w:left="2"/>
              <w:rPr>
                <w:bCs/>
                <w:color w:val="000000" w:themeColor="text1"/>
                <w:sz w:val="21"/>
                <w:szCs w:val="21"/>
              </w:rPr>
            </w:pPr>
          </w:p>
        </w:tc>
        <w:tc>
          <w:tcPr>
            <w:tcW w:w="1043" w:type="dxa"/>
          </w:tcPr>
          <w:p>
            <w:pPr>
              <w:pStyle w:val="61"/>
              <w:ind w:left="107"/>
              <w:rPr>
                <w:bCs/>
                <w:color w:val="000000" w:themeColor="text1"/>
                <w:sz w:val="21"/>
                <w:szCs w:val="21"/>
              </w:rPr>
            </w:pPr>
            <w:r>
              <w:rPr>
                <w:rFonts w:hint="eastAsia"/>
                <w:bCs/>
                <w:color w:val="000000" w:themeColor="text1"/>
                <w:spacing w:val="16"/>
                <w:sz w:val="21"/>
                <w:szCs w:val="21"/>
              </w:rPr>
              <w:t>注册发证</w:t>
            </w:r>
            <w:r>
              <w:rPr>
                <w:rFonts w:hint="eastAsia"/>
                <w:bCs/>
                <w:color w:val="000000" w:themeColor="text1"/>
                <w:spacing w:val="27"/>
                <w:sz w:val="21"/>
                <w:szCs w:val="21"/>
              </w:rPr>
              <w:t>机关</w:t>
            </w:r>
          </w:p>
        </w:tc>
        <w:tc>
          <w:tcPr>
            <w:tcW w:w="3397" w:type="dxa"/>
            <w:gridSpan w:val="2"/>
          </w:tcPr>
          <w:p>
            <w:pPr>
              <w:pStyle w:val="61"/>
              <w:rPr>
                <w:bCs/>
                <w:color w:val="000000" w:themeColor="text1"/>
                <w:sz w:val="21"/>
                <w:szCs w:val="21"/>
              </w:rPr>
            </w:pPr>
          </w:p>
        </w:tc>
        <w:tc>
          <w:tcPr>
            <w:tcW w:w="782" w:type="dxa"/>
          </w:tcPr>
          <w:p>
            <w:pPr>
              <w:pStyle w:val="61"/>
              <w:ind w:left="107"/>
              <w:rPr>
                <w:bCs/>
                <w:color w:val="000000" w:themeColor="text1"/>
                <w:sz w:val="21"/>
                <w:szCs w:val="21"/>
              </w:rPr>
            </w:pPr>
            <w:r>
              <w:rPr>
                <w:rFonts w:hint="eastAsia"/>
                <w:bCs/>
                <w:color w:val="000000" w:themeColor="text1"/>
                <w:sz w:val="21"/>
                <w:szCs w:val="21"/>
              </w:rPr>
              <w:t>公司成</w:t>
            </w:r>
            <w:r>
              <w:rPr>
                <w:rFonts w:hint="eastAsia"/>
                <w:bCs/>
                <w:color w:val="000000" w:themeColor="text1"/>
                <w:spacing w:val="12"/>
                <w:sz w:val="21"/>
                <w:szCs w:val="21"/>
              </w:rPr>
              <w:t>立时间</w:t>
            </w:r>
          </w:p>
        </w:tc>
        <w:tc>
          <w:tcPr>
            <w:tcW w:w="1177" w:type="dxa"/>
          </w:tcPr>
          <w:p>
            <w:pPr>
              <w:pStyle w:val="61"/>
              <w:ind w:left="107"/>
              <w:rPr>
                <w:bCs/>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180" w:type="dxa"/>
            <w:vMerge w:val="continue"/>
          </w:tcPr>
          <w:p>
            <w:pPr>
              <w:pStyle w:val="61"/>
              <w:ind w:left="107"/>
              <w:rPr>
                <w:bCs/>
                <w:color w:val="000000" w:themeColor="text1"/>
                <w:sz w:val="21"/>
                <w:szCs w:val="21"/>
              </w:rPr>
            </w:pPr>
          </w:p>
        </w:tc>
        <w:tc>
          <w:tcPr>
            <w:tcW w:w="777" w:type="dxa"/>
          </w:tcPr>
          <w:p>
            <w:pPr>
              <w:pStyle w:val="61"/>
              <w:ind w:left="2"/>
              <w:rPr>
                <w:bCs/>
                <w:color w:val="000000" w:themeColor="text1"/>
                <w:sz w:val="21"/>
                <w:szCs w:val="21"/>
              </w:rPr>
            </w:pPr>
            <w:r>
              <w:rPr>
                <w:rFonts w:hint="eastAsia"/>
                <w:bCs/>
                <w:color w:val="000000" w:themeColor="text1"/>
                <w:sz w:val="21"/>
                <w:szCs w:val="21"/>
              </w:rPr>
              <w:t>核准经营范围</w:t>
            </w:r>
          </w:p>
        </w:tc>
        <w:tc>
          <w:tcPr>
            <w:tcW w:w="7442" w:type="dxa"/>
            <w:gridSpan w:val="6"/>
          </w:tcPr>
          <w:p>
            <w:pPr>
              <w:pStyle w:val="61"/>
              <w:ind w:left="107"/>
              <w:rPr>
                <w:bCs/>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80" w:type="dxa"/>
            <w:vMerge w:val="continue"/>
          </w:tcPr>
          <w:p>
            <w:pPr>
              <w:pStyle w:val="61"/>
              <w:ind w:left="107"/>
              <w:rPr>
                <w:bCs/>
                <w:color w:val="000000" w:themeColor="text1"/>
                <w:sz w:val="21"/>
                <w:szCs w:val="21"/>
              </w:rPr>
            </w:pPr>
          </w:p>
        </w:tc>
        <w:tc>
          <w:tcPr>
            <w:tcW w:w="8219" w:type="dxa"/>
            <w:gridSpan w:val="7"/>
          </w:tcPr>
          <w:p>
            <w:pPr>
              <w:pStyle w:val="61"/>
              <w:rPr>
                <w:bCs/>
                <w:color w:val="000000" w:themeColor="text1"/>
                <w:spacing w:val="13"/>
                <w:sz w:val="21"/>
                <w:szCs w:val="21"/>
              </w:rPr>
            </w:pPr>
            <w:r>
              <w:rPr>
                <w:rFonts w:hint="eastAsia"/>
                <w:bCs/>
                <w:color w:val="000000" w:themeColor="text1"/>
                <w:spacing w:val="13"/>
                <w:sz w:val="21"/>
                <w:szCs w:val="21"/>
              </w:rPr>
              <w:t>发展历程及主要荣誉：</w:t>
            </w:r>
          </w:p>
        </w:tc>
      </w:tr>
    </w:tbl>
    <w:p>
      <w:pPr>
        <w:spacing w:line="360" w:lineRule="auto"/>
        <w:jc w:val="right"/>
        <w:rPr>
          <w:rFonts w:ascii="宋体" w:hAnsi="宋体" w:eastAsia="宋体" w:cs="宋体"/>
          <w:color w:val="000000" w:themeColor="text1"/>
          <w:sz w:val="24"/>
          <w:szCs w:val="24"/>
          <w:lang w:val="zh-CN"/>
        </w:rPr>
      </w:pPr>
      <w:r>
        <w:rPr>
          <w:rFonts w:hint="eastAsia" w:ascii="宋体" w:hAnsi="宋体" w:eastAsia="宋体" w:cs="宋体"/>
          <w:color w:val="000000" w:themeColor="text1"/>
          <w:sz w:val="28"/>
          <w:szCs w:val="28"/>
        </w:rPr>
        <w:t>磋商人名称</w:t>
      </w:r>
      <w:r>
        <w:rPr>
          <w:rFonts w:hint="eastAsia" w:ascii="宋体" w:hAnsi="宋体" w:eastAsia="宋体" w:cs="宋体"/>
          <w:color w:val="000000" w:themeColor="text1"/>
          <w:sz w:val="28"/>
          <w:szCs w:val="28"/>
          <w:lang w:val="zh-CN"/>
        </w:rPr>
        <w:t>（盖单</w:t>
      </w:r>
      <w:r>
        <w:rPr>
          <w:rFonts w:hint="eastAsia" w:ascii="宋体" w:hAnsi="宋体" w:eastAsia="宋体" w:cs="宋体"/>
          <w:color w:val="000000" w:themeColor="text1"/>
          <w:sz w:val="24"/>
          <w:szCs w:val="24"/>
          <w:lang w:val="zh-CN"/>
        </w:rPr>
        <w:t>位章）：</w:t>
      </w:r>
    </w:p>
    <w:p>
      <w:pPr>
        <w:spacing w:line="360" w:lineRule="auto"/>
        <w:ind w:firstLine="5520" w:firstLineChars="2300"/>
        <w:rPr>
          <w:rFonts w:ascii="宋体" w:hAnsi="宋体" w:eastAsia="宋体"/>
          <w:color w:val="000000" w:themeColor="text1"/>
          <w:sz w:val="24"/>
          <w:szCs w:val="24"/>
          <w:lang w:val="zh-CN"/>
        </w:rPr>
      </w:pPr>
      <w:r>
        <w:rPr>
          <w:rFonts w:hint="eastAsia" w:ascii="宋体" w:hAnsi="宋体" w:eastAsia="宋体" w:cs="宋体"/>
          <w:color w:val="000000" w:themeColor="text1"/>
          <w:sz w:val="24"/>
          <w:szCs w:val="24"/>
        </w:rPr>
        <w:t>日  期：     年    月    日</w:t>
      </w:r>
    </w:p>
    <w:p>
      <w:pPr>
        <w:pStyle w:val="51"/>
        <w:spacing w:line="360" w:lineRule="auto"/>
        <w:rPr>
          <w:rFonts w:ascii="宋体" w:hAnsi="宋体" w:cs="宋体"/>
          <w:b/>
          <w:bCs/>
          <w:color w:val="000000" w:themeColor="text1"/>
          <w:sz w:val="24"/>
        </w:rPr>
      </w:pPr>
    </w:p>
    <w:p>
      <w:pPr>
        <w:pStyle w:val="51"/>
        <w:spacing w:line="360" w:lineRule="auto"/>
        <w:rPr>
          <w:rFonts w:ascii="宋体" w:hAnsi="宋体" w:cs="宋体"/>
          <w:b/>
          <w:bCs/>
          <w:color w:val="000000" w:themeColor="text1"/>
          <w:sz w:val="24"/>
        </w:rPr>
      </w:pPr>
    </w:p>
    <w:p>
      <w:pPr>
        <w:pStyle w:val="51"/>
        <w:spacing w:line="360" w:lineRule="auto"/>
        <w:rPr>
          <w:rFonts w:ascii="宋体" w:hAnsi="宋体"/>
          <w:b/>
          <w:color w:val="000000" w:themeColor="text1"/>
          <w:sz w:val="28"/>
          <w:szCs w:val="28"/>
        </w:rPr>
      </w:pPr>
      <w:r>
        <w:rPr>
          <w:rFonts w:hint="eastAsia" w:ascii="宋体" w:hAnsi="宋体" w:cs="宋体"/>
          <w:b/>
          <w:bCs/>
          <w:color w:val="000000" w:themeColor="text1"/>
          <w:sz w:val="24"/>
        </w:rPr>
        <w:t>附件</w:t>
      </w:r>
      <w:r>
        <w:rPr>
          <w:rFonts w:hint="eastAsia" w:hAnsi="宋体" w:cs="宋体"/>
          <w:b/>
          <w:bCs/>
          <w:color w:val="000000" w:themeColor="text1"/>
          <w:sz w:val="24"/>
        </w:rPr>
        <w:t>七</w:t>
      </w:r>
      <w:r>
        <w:rPr>
          <w:rFonts w:hint="eastAsia" w:ascii="宋体" w:hAnsi="宋体" w:cs="宋体"/>
          <w:b/>
          <w:bCs/>
          <w:color w:val="000000" w:themeColor="text1"/>
          <w:sz w:val="24"/>
        </w:rPr>
        <w:t>：</w:t>
      </w:r>
    </w:p>
    <w:p>
      <w:pPr>
        <w:pStyle w:val="4"/>
        <w:spacing w:line="360" w:lineRule="auto"/>
        <w:jc w:val="center"/>
        <w:rPr>
          <w:rFonts w:ascii="宋体" w:hAnsi="宋体" w:eastAsia="宋体" w:cs="宋体"/>
          <w:color w:val="000000" w:themeColor="text1"/>
          <w:sz w:val="32"/>
          <w:szCs w:val="32"/>
        </w:rPr>
      </w:pPr>
    </w:p>
    <w:p>
      <w:pPr>
        <w:pStyle w:val="4"/>
        <w:spacing w:line="360" w:lineRule="auto"/>
        <w:jc w:val="center"/>
        <w:rPr>
          <w:rFonts w:ascii="宋体" w:hAnsi="宋体" w:eastAsia="宋体" w:cs="宋体"/>
          <w:color w:val="000000" w:themeColor="text1"/>
          <w:sz w:val="32"/>
          <w:szCs w:val="32"/>
        </w:rPr>
      </w:pPr>
      <w:r>
        <w:rPr>
          <w:rFonts w:hint="eastAsia" w:ascii="宋体" w:hAnsi="宋体" w:eastAsia="宋体" w:cs="宋体"/>
          <w:color w:val="000000" w:themeColor="text1"/>
          <w:sz w:val="32"/>
          <w:szCs w:val="32"/>
        </w:rPr>
        <w:t>商务响应承诺函</w:t>
      </w:r>
    </w:p>
    <w:p>
      <w:pPr>
        <w:pStyle w:val="14"/>
        <w:spacing w:before="60" w:after="60" w:line="500" w:lineRule="exact"/>
        <w:rPr>
          <w:rFonts w:hAnsi="宋体" w:cs="宋体"/>
          <w:b/>
          <w:bCs/>
          <w:color w:val="000000" w:themeColor="text1"/>
          <w:sz w:val="24"/>
          <w:u w:val="single"/>
        </w:rPr>
      </w:pPr>
      <w:r>
        <w:rPr>
          <w:rFonts w:hint="eastAsia" w:hAnsi="宋体" w:eastAsia="宋体" w:cs="宋体"/>
          <w:color w:val="000000" w:themeColor="text1"/>
          <w:sz w:val="24"/>
          <w:szCs w:val="24"/>
          <w:u w:val="single"/>
          <w:lang w:eastAsia="zh-CN"/>
        </w:rPr>
        <w:t>浙江省仙居新区发展有限公司</w:t>
      </w:r>
      <w:r>
        <w:rPr>
          <w:rFonts w:hint="eastAsia" w:hAnsi="宋体" w:cs="宋体"/>
          <w:color w:val="000000" w:themeColor="text1"/>
          <w:sz w:val="24"/>
          <w:u w:val="single"/>
        </w:rPr>
        <w:t>：</w:t>
      </w:r>
    </w:p>
    <w:p>
      <w:pPr>
        <w:pStyle w:val="14"/>
        <w:spacing w:before="60" w:after="60" w:line="500" w:lineRule="exact"/>
        <w:ind w:firstLine="480" w:firstLineChars="200"/>
        <w:rPr>
          <w:rFonts w:hAnsi="宋体" w:eastAsia="宋体" w:cs="宋体"/>
          <w:color w:val="000000" w:themeColor="text1"/>
          <w:sz w:val="24"/>
        </w:rPr>
      </w:pPr>
      <w:r>
        <w:rPr>
          <w:rFonts w:hint="eastAsia" w:hAnsi="宋体" w:cs="宋体"/>
          <w:color w:val="000000" w:themeColor="text1"/>
          <w:sz w:val="24"/>
        </w:rPr>
        <w:t>我方参与的</w:t>
      </w:r>
      <w:r>
        <w:rPr>
          <w:rFonts w:hint="eastAsia" w:hAnsi="宋体" w:eastAsia="宋体" w:cs="宋体"/>
          <w:color w:val="000000" w:themeColor="text1"/>
          <w:sz w:val="24"/>
          <w:u w:val="single"/>
        </w:rPr>
        <w:t>（</w:t>
      </w:r>
      <w:r>
        <w:rPr>
          <w:rFonts w:hint="eastAsia" w:hAnsi="宋体" w:cs="宋体"/>
          <w:color w:val="000000" w:themeColor="text1"/>
          <w:sz w:val="24"/>
          <w:u w:val="single"/>
        </w:rPr>
        <w:t>项目名称）（项目编号）</w:t>
      </w:r>
      <w:r>
        <w:rPr>
          <w:rFonts w:hint="eastAsia" w:hAnsi="宋体" w:cs="宋体"/>
          <w:color w:val="000000" w:themeColor="text1"/>
          <w:sz w:val="24"/>
        </w:rPr>
        <w:t xml:space="preserve"> 的磋商活动，我方郑重承诺，我方承诺</w:t>
      </w:r>
      <w:r>
        <w:rPr>
          <w:rFonts w:hint="eastAsia" w:hAnsi="宋体" w:eastAsia="宋体" w:cs="宋体"/>
          <w:color w:val="000000" w:themeColor="text1"/>
          <w:sz w:val="24"/>
        </w:rPr>
        <w:t>对磋商文件中的商务要求完全响应。</w:t>
      </w:r>
    </w:p>
    <w:p>
      <w:pPr>
        <w:pStyle w:val="14"/>
        <w:spacing w:before="60" w:after="60" w:line="500" w:lineRule="exact"/>
        <w:ind w:firstLine="480" w:firstLineChars="200"/>
        <w:rPr>
          <w:rFonts w:hAnsi="宋体" w:cs="宋体"/>
          <w:color w:val="000000" w:themeColor="text1"/>
          <w:sz w:val="24"/>
        </w:rPr>
      </w:pPr>
      <w:r>
        <w:rPr>
          <w:rFonts w:hint="eastAsia" w:hAnsi="宋体" w:cs="宋体"/>
          <w:color w:val="000000" w:themeColor="text1"/>
          <w:sz w:val="24"/>
        </w:rPr>
        <w:t>如本公司对以上条款提供虚假承诺，愿承担一切法律责任。</w:t>
      </w:r>
    </w:p>
    <w:p>
      <w:pPr>
        <w:spacing w:line="360" w:lineRule="auto"/>
        <w:ind w:firstLine="3780" w:firstLineChars="1800"/>
        <w:rPr>
          <w:rFonts w:ascii="宋体" w:hAnsi="宋体" w:eastAsia="宋体" w:cs="宋体"/>
          <w:color w:val="000000" w:themeColor="text1"/>
          <w:sz w:val="21"/>
          <w:szCs w:val="21"/>
        </w:rPr>
      </w:pPr>
    </w:p>
    <w:p>
      <w:pPr>
        <w:spacing w:line="360" w:lineRule="auto"/>
        <w:ind w:firstLine="3780" w:firstLineChars="1800"/>
        <w:rPr>
          <w:rFonts w:ascii="宋体" w:hAnsi="宋体" w:eastAsia="宋体" w:cs="宋体"/>
          <w:color w:val="000000" w:themeColor="text1"/>
          <w:sz w:val="21"/>
          <w:szCs w:val="21"/>
        </w:rPr>
      </w:pPr>
    </w:p>
    <w:p>
      <w:pPr>
        <w:spacing w:line="360" w:lineRule="auto"/>
        <w:ind w:firstLine="4830" w:firstLineChars="2300"/>
        <w:rPr>
          <w:rFonts w:ascii="宋体" w:hAnsi="宋体" w:eastAsia="宋体" w:cs="宋体"/>
          <w:color w:val="000000" w:themeColor="text1"/>
          <w:sz w:val="21"/>
          <w:szCs w:val="21"/>
          <w:lang w:val="zh-CN"/>
        </w:rPr>
      </w:pPr>
      <w:r>
        <w:rPr>
          <w:rFonts w:hint="eastAsia" w:ascii="宋体" w:hAnsi="宋体" w:eastAsia="宋体" w:cs="宋体"/>
          <w:color w:val="000000" w:themeColor="text1"/>
          <w:sz w:val="21"/>
          <w:szCs w:val="21"/>
        </w:rPr>
        <w:t>磋商人名称</w:t>
      </w:r>
      <w:r>
        <w:rPr>
          <w:rFonts w:hint="eastAsia" w:ascii="宋体" w:hAnsi="宋体" w:eastAsia="宋体" w:cs="宋体"/>
          <w:color w:val="000000" w:themeColor="text1"/>
          <w:sz w:val="21"/>
          <w:szCs w:val="21"/>
          <w:lang w:val="zh-CN"/>
        </w:rPr>
        <w:t>（盖单位章）：</w:t>
      </w:r>
    </w:p>
    <w:p>
      <w:pPr>
        <w:pStyle w:val="5"/>
        <w:spacing w:beforeLines="100" w:line="360" w:lineRule="auto"/>
        <w:jc w:val="right"/>
        <w:rPr>
          <w:rFonts w:ascii="宋体" w:hAnsi="宋体" w:eastAsia="宋体"/>
          <w:bCs w:val="0"/>
          <w:color w:val="000000" w:themeColor="text1"/>
          <w:lang w:val="zh-CN"/>
        </w:rPr>
      </w:pPr>
      <w:r>
        <w:rPr>
          <w:rFonts w:hint="eastAsia" w:ascii="宋体" w:hAnsi="宋体" w:eastAsia="宋体" w:cs="宋体"/>
          <w:b w:val="0"/>
          <w:bCs w:val="0"/>
          <w:color w:val="000000" w:themeColor="text1"/>
          <w:sz w:val="21"/>
          <w:szCs w:val="21"/>
        </w:rPr>
        <w:t xml:space="preserve"> 日  期：        年    月    日</w:t>
      </w:r>
    </w:p>
    <w:p>
      <w:pPr>
        <w:spacing w:line="450" w:lineRule="atLeast"/>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44"/>
        <w:rPr>
          <w:rFonts w:ascii="宋体" w:hAnsi="宋体" w:eastAsia="宋体" w:cs="宋体"/>
          <w:b/>
          <w:color w:val="000000" w:themeColor="text1"/>
          <w:sz w:val="21"/>
          <w:szCs w:val="21"/>
        </w:rPr>
      </w:pPr>
    </w:p>
    <w:p>
      <w:pPr>
        <w:pStyle w:val="51"/>
        <w:spacing w:line="360" w:lineRule="auto"/>
        <w:jc w:val="left"/>
        <w:rPr>
          <w:rFonts w:hint="eastAsia" w:hAnsi="宋体" w:cs="宋体"/>
          <w:b/>
          <w:bCs/>
          <w:color w:val="000000" w:themeColor="text1"/>
          <w:sz w:val="24"/>
        </w:rPr>
      </w:pPr>
      <w:r>
        <w:rPr>
          <w:rFonts w:hint="eastAsia" w:hAnsi="宋体" w:cs="宋体"/>
          <w:b/>
          <w:bCs/>
          <w:color w:val="000000" w:themeColor="text1"/>
          <w:sz w:val="24"/>
        </w:rPr>
        <w:t>附件八：</w:t>
      </w:r>
    </w:p>
    <w:p>
      <w:pPr>
        <w:tabs>
          <w:tab w:val="left" w:pos="720"/>
        </w:tabs>
        <w:spacing w:line="360" w:lineRule="auto"/>
        <w:jc w:val="center"/>
        <w:outlineLvl w:val="0"/>
        <w:rPr>
          <w:rFonts w:hint="eastAsia" w:ascii="宋体" w:hAnsi="宋体" w:cs="宋体"/>
          <w:b/>
          <w:sz w:val="24"/>
        </w:rPr>
      </w:pPr>
      <w:r>
        <w:rPr>
          <w:rFonts w:hint="eastAsia" w:ascii="宋体" w:hAnsi="宋体" w:cs="宋体"/>
          <w:b/>
          <w:sz w:val="24"/>
        </w:rPr>
        <w:t>项目管理班子配备情况表</w:t>
      </w:r>
    </w:p>
    <w:tbl>
      <w:tblPr>
        <w:tblStyle w:val="33"/>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800"/>
        <w:gridCol w:w="925"/>
        <w:gridCol w:w="1140"/>
        <w:gridCol w:w="1141"/>
        <w:gridCol w:w="1140"/>
        <w:gridCol w:w="1142"/>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957"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职务</w:t>
            </w:r>
          </w:p>
        </w:tc>
        <w:tc>
          <w:tcPr>
            <w:tcW w:w="800"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姓名</w:t>
            </w:r>
          </w:p>
        </w:tc>
        <w:tc>
          <w:tcPr>
            <w:tcW w:w="925"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职称</w:t>
            </w:r>
          </w:p>
        </w:tc>
        <w:tc>
          <w:tcPr>
            <w:tcW w:w="6476" w:type="dxa"/>
            <w:gridSpan w:val="5"/>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57" w:type="dxa"/>
            <w:vMerge w:val="continue"/>
            <w:noWrap w:val="0"/>
            <w:vAlign w:val="top"/>
          </w:tcPr>
          <w:p>
            <w:pPr>
              <w:spacing w:line="360" w:lineRule="auto"/>
              <w:rPr>
                <w:rFonts w:hint="eastAsia" w:ascii="宋体" w:hAnsi="宋体" w:eastAsia="宋体" w:cs="宋体"/>
                <w:sz w:val="21"/>
                <w:szCs w:val="21"/>
              </w:rPr>
            </w:pPr>
          </w:p>
        </w:tc>
        <w:tc>
          <w:tcPr>
            <w:tcW w:w="800" w:type="dxa"/>
            <w:vMerge w:val="continue"/>
            <w:noWrap w:val="0"/>
            <w:vAlign w:val="top"/>
          </w:tcPr>
          <w:p>
            <w:pPr>
              <w:spacing w:line="360" w:lineRule="auto"/>
              <w:rPr>
                <w:rFonts w:hint="eastAsia" w:ascii="宋体" w:hAnsi="宋体" w:eastAsia="宋体" w:cs="宋体"/>
                <w:sz w:val="21"/>
                <w:szCs w:val="21"/>
              </w:rPr>
            </w:pPr>
          </w:p>
        </w:tc>
        <w:tc>
          <w:tcPr>
            <w:tcW w:w="925" w:type="dxa"/>
            <w:vMerge w:val="continue"/>
            <w:noWrap w:val="0"/>
            <w:vAlign w:val="top"/>
          </w:tcPr>
          <w:p>
            <w:pPr>
              <w:spacing w:line="360" w:lineRule="auto"/>
              <w:rPr>
                <w:rFonts w:hint="eastAsia" w:ascii="宋体" w:hAnsi="宋体" w:eastAsia="宋体" w:cs="宋体"/>
                <w:sz w:val="21"/>
                <w:szCs w:val="21"/>
              </w:rPr>
            </w:pPr>
          </w:p>
        </w:tc>
        <w:tc>
          <w:tcPr>
            <w:tcW w:w="114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证书</w:t>
            </w:r>
          </w:p>
          <w:p>
            <w:pPr>
              <w:jc w:val="center"/>
              <w:rPr>
                <w:rFonts w:hint="eastAsia" w:ascii="宋体" w:hAnsi="宋体" w:eastAsia="宋体" w:cs="宋体"/>
                <w:sz w:val="21"/>
                <w:szCs w:val="21"/>
              </w:rPr>
            </w:pPr>
            <w:r>
              <w:rPr>
                <w:rFonts w:hint="eastAsia" w:ascii="宋体" w:hAnsi="宋体" w:eastAsia="宋体" w:cs="宋体"/>
                <w:sz w:val="21"/>
                <w:szCs w:val="21"/>
              </w:rPr>
              <w:t>名称</w:t>
            </w:r>
          </w:p>
        </w:tc>
        <w:tc>
          <w:tcPr>
            <w:tcW w:w="114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级别</w:t>
            </w:r>
          </w:p>
        </w:tc>
        <w:tc>
          <w:tcPr>
            <w:tcW w:w="114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证号</w:t>
            </w:r>
          </w:p>
        </w:tc>
        <w:tc>
          <w:tcPr>
            <w:tcW w:w="114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专业</w:t>
            </w:r>
          </w:p>
        </w:tc>
        <w:tc>
          <w:tcPr>
            <w:tcW w:w="191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957"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项目负责人</w:t>
            </w:r>
          </w:p>
        </w:tc>
        <w:tc>
          <w:tcPr>
            <w:tcW w:w="800" w:type="dxa"/>
            <w:noWrap w:val="0"/>
            <w:vAlign w:val="top"/>
          </w:tcPr>
          <w:p>
            <w:pPr>
              <w:spacing w:line="360" w:lineRule="auto"/>
              <w:rPr>
                <w:rFonts w:hint="eastAsia" w:ascii="宋体" w:hAnsi="宋体" w:eastAsia="宋体" w:cs="宋体"/>
                <w:sz w:val="21"/>
                <w:szCs w:val="21"/>
              </w:rPr>
            </w:pPr>
          </w:p>
        </w:tc>
        <w:tc>
          <w:tcPr>
            <w:tcW w:w="925" w:type="dxa"/>
            <w:noWrap w:val="0"/>
            <w:vAlign w:val="top"/>
          </w:tcPr>
          <w:p>
            <w:pPr>
              <w:spacing w:line="360" w:lineRule="auto"/>
              <w:rPr>
                <w:rFonts w:hint="eastAsia" w:ascii="宋体" w:hAnsi="宋体" w:eastAsia="宋体" w:cs="宋体"/>
                <w:sz w:val="21"/>
                <w:szCs w:val="21"/>
              </w:rPr>
            </w:pPr>
          </w:p>
        </w:tc>
        <w:tc>
          <w:tcPr>
            <w:tcW w:w="1140" w:type="dxa"/>
            <w:noWrap w:val="0"/>
            <w:vAlign w:val="top"/>
          </w:tcPr>
          <w:p>
            <w:pPr>
              <w:spacing w:line="360" w:lineRule="auto"/>
              <w:rPr>
                <w:rFonts w:hint="eastAsia" w:ascii="宋体" w:hAnsi="宋体" w:eastAsia="宋体" w:cs="宋体"/>
                <w:sz w:val="21"/>
                <w:szCs w:val="21"/>
              </w:rPr>
            </w:pPr>
          </w:p>
        </w:tc>
        <w:tc>
          <w:tcPr>
            <w:tcW w:w="1141" w:type="dxa"/>
            <w:noWrap w:val="0"/>
            <w:vAlign w:val="top"/>
          </w:tcPr>
          <w:p>
            <w:pPr>
              <w:spacing w:line="360" w:lineRule="auto"/>
              <w:rPr>
                <w:rFonts w:hint="eastAsia" w:ascii="宋体" w:hAnsi="宋体" w:eastAsia="宋体" w:cs="宋体"/>
                <w:sz w:val="21"/>
                <w:szCs w:val="21"/>
              </w:rPr>
            </w:pPr>
          </w:p>
        </w:tc>
        <w:tc>
          <w:tcPr>
            <w:tcW w:w="1140" w:type="dxa"/>
            <w:noWrap w:val="0"/>
            <w:vAlign w:val="top"/>
          </w:tcPr>
          <w:p>
            <w:pPr>
              <w:spacing w:line="360" w:lineRule="auto"/>
              <w:rPr>
                <w:rFonts w:hint="eastAsia" w:ascii="宋体" w:hAnsi="宋体" w:eastAsia="宋体" w:cs="宋体"/>
                <w:sz w:val="21"/>
                <w:szCs w:val="21"/>
              </w:rPr>
            </w:pPr>
          </w:p>
        </w:tc>
        <w:tc>
          <w:tcPr>
            <w:tcW w:w="1142" w:type="dxa"/>
            <w:noWrap w:val="0"/>
            <w:vAlign w:val="top"/>
          </w:tcPr>
          <w:p>
            <w:pPr>
              <w:spacing w:line="360" w:lineRule="auto"/>
              <w:rPr>
                <w:rFonts w:hint="eastAsia" w:ascii="宋体" w:hAnsi="宋体" w:eastAsia="宋体" w:cs="宋体"/>
                <w:sz w:val="21"/>
                <w:szCs w:val="21"/>
              </w:rPr>
            </w:pPr>
          </w:p>
        </w:tc>
        <w:tc>
          <w:tcPr>
            <w:tcW w:w="1913" w:type="dxa"/>
            <w:noWrap w:val="0"/>
            <w:vAlign w:val="top"/>
          </w:tcPr>
          <w:p>
            <w:pPr>
              <w:spacing w:line="36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2" w:hRule="exact"/>
        </w:trPr>
        <w:tc>
          <w:tcPr>
            <w:tcW w:w="957" w:type="dxa"/>
            <w:noWrap w:val="0"/>
            <w:vAlign w:val="top"/>
          </w:tcPr>
          <w:p>
            <w:pPr>
              <w:spacing w:line="360" w:lineRule="auto"/>
              <w:rPr>
                <w:rFonts w:hint="eastAsia" w:ascii="宋体" w:hAnsi="宋体" w:eastAsia="宋体" w:cs="宋体"/>
                <w:sz w:val="21"/>
                <w:szCs w:val="21"/>
              </w:rPr>
            </w:pPr>
          </w:p>
        </w:tc>
        <w:tc>
          <w:tcPr>
            <w:tcW w:w="800" w:type="dxa"/>
            <w:noWrap w:val="0"/>
            <w:vAlign w:val="top"/>
          </w:tcPr>
          <w:p>
            <w:pPr>
              <w:spacing w:line="360" w:lineRule="auto"/>
              <w:rPr>
                <w:rFonts w:hint="eastAsia" w:ascii="宋体" w:hAnsi="宋体" w:eastAsia="宋体" w:cs="宋体"/>
                <w:sz w:val="21"/>
                <w:szCs w:val="21"/>
              </w:rPr>
            </w:pPr>
          </w:p>
        </w:tc>
        <w:tc>
          <w:tcPr>
            <w:tcW w:w="925" w:type="dxa"/>
            <w:noWrap w:val="0"/>
            <w:vAlign w:val="top"/>
          </w:tcPr>
          <w:p>
            <w:pPr>
              <w:spacing w:line="360" w:lineRule="auto"/>
              <w:rPr>
                <w:rFonts w:hint="eastAsia" w:ascii="宋体" w:hAnsi="宋体" w:eastAsia="宋体" w:cs="宋体"/>
                <w:sz w:val="21"/>
                <w:szCs w:val="21"/>
              </w:rPr>
            </w:pPr>
          </w:p>
        </w:tc>
        <w:tc>
          <w:tcPr>
            <w:tcW w:w="1140" w:type="dxa"/>
            <w:noWrap w:val="0"/>
            <w:vAlign w:val="top"/>
          </w:tcPr>
          <w:p>
            <w:pPr>
              <w:spacing w:line="360" w:lineRule="auto"/>
              <w:rPr>
                <w:rFonts w:hint="eastAsia" w:ascii="宋体" w:hAnsi="宋体" w:eastAsia="宋体" w:cs="宋体"/>
                <w:sz w:val="21"/>
                <w:szCs w:val="21"/>
              </w:rPr>
            </w:pPr>
          </w:p>
        </w:tc>
        <w:tc>
          <w:tcPr>
            <w:tcW w:w="1141" w:type="dxa"/>
            <w:noWrap w:val="0"/>
            <w:vAlign w:val="top"/>
          </w:tcPr>
          <w:p>
            <w:pPr>
              <w:spacing w:line="360" w:lineRule="auto"/>
              <w:rPr>
                <w:rFonts w:hint="eastAsia" w:ascii="宋体" w:hAnsi="宋体" w:eastAsia="宋体" w:cs="宋体"/>
                <w:sz w:val="21"/>
                <w:szCs w:val="21"/>
              </w:rPr>
            </w:pPr>
          </w:p>
        </w:tc>
        <w:tc>
          <w:tcPr>
            <w:tcW w:w="1140" w:type="dxa"/>
            <w:noWrap w:val="0"/>
            <w:vAlign w:val="top"/>
          </w:tcPr>
          <w:p>
            <w:pPr>
              <w:spacing w:line="360" w:lineRule="auto"/>
              <w:rPr>
                <w:rFonts w:hint="eastAsia" w:ascii="宋体" w:hAnsi="宋体" w:eastAsia="宋体" w:cs="宋体"/>
                <w:sz w:val="21"/>
                <w:szCs w:val="21"/>
              </w:rPr>
            </w:pPr>
          </w:p>
        </w:tc>
        <w:tc>
          <w:tcPr>
            <w:tcW w:w="1142" w:type="dxa"/>
            <w:noWrap w:val="0"/>
            <w:vAlign w:val="top"/>
          </w:tcPr>
          <w:p>
            <w:pPr>
              <w:spacing w:line="360" w:lineRule="auto"/>
              <w:rPr>
                <w:rFonts w:hint="eastAsia" w:ascii="宋体" w:hAnsi="宋体" w:eastAsia="宋体" w:cs="宋体"/>
                <w:sz w:val="21"/>
                <w:szCs w:val="21"/>
              </w:rPr>
            </w:pPr>
          </w:p>
        </w:tc>
        <w:tc>
          <w:tcPr>
            <w:tcW w:w="1913" w:type="dxa"/>
            <w:noWrap w:val="0"/>
            <w:vAlign w:val="top"/>
          </w:tcPr>
          <w:p>
            <w:pPr>
              <w:spacing w:line="36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957" w:type="dxa"/>
            <w:noWrap w:val="0"/>
            <w:vAlign w:val="top"/>
          </w:tcPr>
          <w:p>
            <w:pPr>
              <w:spacing w:line="360" w:lineRule="auto"/>
              <w:rPr>
                <w:rFonts w:hint="eastAsia" w:ascii="宋体" w:hAnsi="宋体" w:eastAsia="宋体" w:cs="宋体"/>
                <w:sz w:val="21"/>
                <w:szCs w:val="21"/>
              </w:rPr>
            </w:pPr>
          </w:p>
        </w:tc>
        <w:tc>
          <w:tcPr>
            <w:tcW w:w="800" w:type="dxa"/>
            <w:noWrap w:val="0"/>
            <w:vAlign w:val="top"/>
          </w:tcPr>
          <w:p>
            <w:pPr>
              <w:spacing w:line="360" w:lineRule="auto"/>
              <w:rPr>
                <w:rFonts w:hint="eastAsia" w:ascii="宋体" w:hAnsi="宋体" w:eastAsia="宋体" w:cs="宋体"/>
                <w:sz w:val="21"/>
                <w:szCs w:val="21"/>
              </w:rPr>
            </w:pPr>
          </w:p>
        </w:tc>
        <w:tc>
          <w:tcPr>
            <w:tcW w:w="925" w:type="dxa"/>
            <w:noWrap w:val="0"/>
            <w:vAlign w:val="top"/>
          </w:tcPr>
          <w:p>
            <w:pPr>
              <w:spacing w:line="360" w:lineRule="auto"/>
              <w:rPr>
                <w:rFonts w:hint="eastAsia" w:ascii="宋体" w:hAnsi="宋体" w:eastAsia="宋体" w:cs="宋体"/>
                <w:sz w:val="21"/>
                <w:szCs w:val="21"/>
              </w:rPr>
            </w:pPr>
          </w:p>
        </w:tc>
        <w:tc>
          <w:tcPr>
            <w:tcW w:w="1140" w:type="dxa"/>
            <w:noWrap w:val="0"/>
            <w:vAlign w:val="top"/>
          </w:tcPr>
          <w:p>
            <w:pPr>
              <w:spacing w:line="360" w:lineRule="auto"/>
              <w:rPr>
                <w:rFonts w:hint="eastAsia" w:ascii="宋体" w:hAnsi="宋体" w:eastAsia="宋体" w:cs="宋体"/>
                <w:sz w:val="21"/>
                <w:szCs w:val="21"/>
              </w:rPr>
            </w:pPr>
          </w:p>
        </w:tc>
        <w:tc>
          <w:tcPr>
            <w:tcW w:w="1141" w:type="dxa"/>
            <w:noWrap w:val="0"/>
            <w:vAlign w:val="top"/>
          </w:tcPr>
          <w:p>
            <w:pPr>
              <w:spacing w:line="360" w:lineRule="auto"/>
              <w:rPr>
                <w:rFonts w:hint="eastAsia" w:ascii="宋体" w:hAnsi="宋体" w:eastAsia="宋体" w:cs="宋体"/>
                <w:sz w:val="21"/>
                <w:szCs w:val="21"/>
              </w:rPr>
            </w:pPr>
          </w:p>
        </w:tc>
        <w:tc>
          <w:tcPr>
            <w:tcW w:w="1140" w:type="dxa"/>
            <w:noWrap w:val="0"/>
            <w:vAlign w:val="top"/>
          </w:tcPr>
          <w:p>
            <w:pPr>
              <w:spacing w:line="360" w:lineRule="auto"/>
              <w:rPr>
                <w:rFonts w:hint="eastAsia" w:ascii="宋体" w:hAnsi="宋体" w:eastAsia="宋体" w:cs="宋体"/>
                <w:sz w:val="21"/>
                <w:szCs w:val="21"/>
              </w:rPr>
            </w:pPr>
          </w:p>
        </w:tc>
        <w:tc>
          <w:tcPr>
            <w:tcW w:w="1142" w:type="dxa"/>
            <w:noWrap w:val="0"/>
            <w:vAlign w:val="top"/>
          </w:tcPr>
          <w:p>
            <w:pPr>
              <w:spacing w:line="360" w:lineRule="auto"/>
              <w:rPr>
                <w:rFonts w:hint="eastAsia" w:ascii="宋体" w:hAnsi="宋体" w:eastAsia="宋体" w:cs="宋体"/>
                <w:sz w:val="21"/>
                <w:szCs w:val="21"/>
              </w:rPr>
            </w:pPr>
          </w:p>
        </w:tc>
        <w:tc>
          <w:tcPr>
            <w:tcW w:w="1913" w:type="dxa"/>
            <w:noWrap w:val="0"/>
            <w:vAlign w:val="top"/>
          </w:tcPr>
          <w:p>
            <w:pPr>
              <w:spacing w:line="36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957" w:type="dxa"/>
            <w:noWrap w:val="0"/>
            <w:vAlign w:val="top"/>
          </w:tcPr>
          <w:p>
            <w:pPr>
              <w:spacing w:line="360" w:lineRule="auto"/>
              <w:rPr>
                <w:rFonts w:hint="eastAsia" w:ascii="宋体" w:hAnsi="宋体" w:eastAsia="宋体" w:cs="宋体"/>
                <w:sz w:val="21"/>
                <w:szCs w:val="21"/>
              </w:rPr>
            </w:pPr>
          </w:p>
        </w:tc>
        <w:tc>
          <w:tcPr>
            <w:tcW w:w="800" w:type="dxa"/>
            <w:noWrap w:val="0"/>
            <w:vAlign w:val="top"/>
          </w:tcPr>
          <w:p>
            <w:pPr>
              <w:spacing w:line="360" w:lineRule="auto"/>
              <w:rPr>
                <w:rFonts w:hint="eastAsia" w:ascii="宋体" w:hAnsi="宋体" w:eastAsia="宋体" w:cs="宋体"/>
                <w:sz w:val="21"/>
                <w:szCs w:val="21"/>
              </w:rPr>
            </w:pPr>
          </w:p>
        </w:tc>
        <w:tc>
          <w:tcPr>
            <w:tcW w:w="925" w:type="dxa"/>
            <w:noWrap w:val="0"/>
            <w:vAlign w:val="top"/>
          </w:tcPr>
          <w:p>
            <w:pPr>
              <w:spacing w:line="360" w:lineRule="auto"/>
              <w:rPr>
                <w:rFonts w:hint="eastAsia" w:ascii="宋体" w:hAnsi="宋体" w:eastAsia="宋体" w:cs="宋体"/>
                <w:sz w:val="21"/>
                <w:szCs w:val="21"/>
              </w:rPr>
            </w:pPr>
          </w:p>
        </w:tc>
        <w:tc>
          <w:tcPr>
            <w:tcW w:w="1140" w:type="dxa"/>
            <w:noWrap w:val="0"/>
            <w:vAlign w:val="top"/>
          </w:tcPr>
          <w:p>
            <w:pPr>
              <w:spacing w:line="360" w:lineRule="auto"/>
              <w:rPr>
                <w:rFonts w:hint="eastAsia" w:ascii="宋体" w:hAnsi="宋体" w:eastAsia="宋体" w:cs="宋体"/>
                <w:sz w:val="21"/>
                <w:szCs w:val="21"/>
              </w:rPr>
            </w:pPr>
          </w:p>
        </w:tc>
        <w:tc>
          <w:tcPr>
            <w:tcW w:w="1141" w:type="dxa"/>
            <w:noWrap w:val="0"/>
            <w:vAlign w:val="top"/>
          </w:tcPr>
          <w:p>
            <w:pPr>
              <w:spacing w:line="360" w:lineRule="auto"/>
              <w:rPr>
                <w:rFonts w:hint="eastAsia" w:ascii="宋体" w:hAnsi="宋体" w:eastAsia="宋体" w:cs="宋体"/>
                <w:sz w:val="21"/>
                <w:szCs w:val="21"/>
              </w:rPr>
            </w:pPr>
          </w:p>
        </w:tc>
        <w:tc>
          <w:tcPr>
            <w:tcW w:w="1140" w:type="dxa"/>
            <w:noWrap w:val="0"/>
            <w:vAlign w:val="top"/>
          </w:tcPr>
          <w:p>
            <w:pPr>
              <w:spacing w:line="360" w:lineRule="auto"/>
              <w:rPr>
                <w:rFonts w:hint="eastAsia" w:ascii="宋体" w:hAnsi="宋体" w:eastAsia="宋体" w:cs="宋体"/>
                <w:sz w:val="21"/>
                <w:szCs w:val="21"/>
              </w:rPr>
            </w:pPr>
          </w:p>
        </w:tc>
        <w:tc>
          <w:tcPr>
            <w:tcW w:w="1142" w:type="dxa"/>
            <w:noWrap w:val="0"/>
            <w:vAlign w:val="top"/>
          </w:tcPr>
          <w:p>
            <w:pPr>
              <w:spacing w:line="360" w:lineRule="auto"/>
              <w:rPr>
                <w:rFonts w:hint="eastAsia" w:ascii="宋体" w:hAnsi="宋体" w:eastAsia="宋体" w:cs="宋体"/>
                <w:sz w:val="21"/>
                <w:szCs w:val="21"/>
              </w:rPr>
            </w:pPr>
          </w:p>
        </w:tc>
        <w:tc>
          <w:tcPr>
            <w:tcW w:w="1913" w:type="dxa"/>
            <w:noWrap w:val="0"/>
            <w:vAlign w:val="top"/>
          </w:tcPr>
          <w:p>
            <w:pPr>
              <w:spacing w:line="36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exact"/>
        </w:trPr>
        <w:tc>
          <w:tcPr>
            <w:tcW w:w="9158" w:type="dxa"/>
            <w:gridSpan w:val="8"/>
            <w:noWrap w:val="0"/>
            <w:vAlign w:val="top"/>
          </w:tcPr>
          <w:p>
            <w:pPr>
              <w:spacing w:line="360" w:lineRule="auto"/>
              <w:ind w:firstLine="472" w:firstLineChars="225"/>
              <w:rPr>
                <w:rFonts w:hint="eastAsia" w:ascii="宋体" w:hAnsi="宋体" w:eastAsia="宋体" w:cs="宋体"/>
                <w:sz w:val="21"/>
                <w:szCs w:val="21"/>
              </w:rPr>
            </w:pPr>
            <w:r>
              <w:rPr>
                <w:rFonts w:hint="eastAsia" w:ascii="宋体" w:hAnsi="宋体" w:eastAsia="宋体" w:cs="宋体"/>
                <w:sz w:val="21"/>
                <w:szCs w:val="21"/>
              </w:rPr>
              <w:t>本工程一旦我单位中标，将实行项目经理负责制，并配备上述项目管理班子。上述填报内容真实，若不真实，愿按有关规定接受处理。项目管理班子机构设置、职责分工等情况另附资料说明。</w:t>
            </w:r>
          </w:p>
        </w:tc>
      </w:tr>
    </w:tbl>
    <w:p>
      <w:pPr>
        <w:spacing w:line="360" w:lineRule="auto"/>
        <w:rPr>
          <w:rFonts w:hAnsi="宋体"/>
          <w:b/>
          <w:bCs/>
          <w:color w:val="auto"/>
          <w:kern w:val="0"/>
          <w:sz w:val="21"/>
          <w:szCs w:val="21"/>
        </w:rPr>
      </w:pPr>
      <w:r>
        <w:rPr>
          <w:rFonts w:hint="eastAsia" w:ascii="宋体" w:hAnsi="宋体" w:cs="宋体"/>
          <w:color w:val="000000"/>
          <w:sz w:val="21"/>
          <w:szCs w:val="21"/>
        </w:rPr>
        <w:t>注：</w:t>
      </w:r>
      <w:r>
        <w:rPr>
          <w:rFonts w:hint="eastAsia" w:ascii="Times New Roman" w:hAnsi="宋体" w:eastAsia="宋体" w:cs="Times New Roman"/>
          <w:bCs/>
          <w:color w:val="auto"/>
          <w:kern w:val="0"/>
          <w:sz w:val="21"/>
          <w:szCs w:val="21"/>
          <w:lang w:val="en-US" w:eastAsia="zh-CN"/>
        </w:rPr>
        <w:t>1、</w:t>
      </w:r>
      <w:r>
        <w:rPr>
          <w:rFonts w:hint="eastAsia" w:ascii="Times New Roman" w:hAnsi="宋体" w:eastAsia="宋体" w:cs="Times New Roman"/>
          <w:bCs/>
          <w:color w:val="auto"/>
          <w:kern w:val="0"/>
          <w:sz w:val="21"/>
          <w:szCs w:val="21"/>
        </w:rPr>
        <w:t>表中拟派岗位人员请参照“第四部分”评标办法及评分标准”中拟派人员要求填写，并附上相关人员的社保证明等影响资格评审或评分的材料。</w:t>
      </w:r>
    </w:p>
    <w:p>
      <w:pPr>
        <w:pStyle w:val="14"/>
        <w:spacing w:line="360" w:lineRule="auto"/>
        <w:rPr>
          <w:rFonts w:hint="eastAsia" w:ascii="宋体" w:hAnsi="宋体" w:cs="宋体"/>
          <w:bCs/>
          <w:color w:val="auto"/>
          <w:kern w:val="0"/>
          <w:sz w:val="21"/>
          <w:szCs w:val="21"/>
        </w:rPr>
      </w:pPr>
      <w:r>
        <w:rPr>
          <w:rFonts w:hAnsi="宋体"/>
          <w:bCs/>
          <w:color w:val="auto"/>
          <w:kern w:val="0"/>
          <w:szCs w:val="21"/>
        </w:rPr>
        <w:t xml:space="preserve">  </w:t>
      </w:r>
      <w:r>
        <w:rPr>
          <w:rFonts w:hint="eastAsia" w:hAnsi="宋体"/>
          <w:bCs/>
          <w:color w:val="auto"/>
          <w:kern w:val="0"/>
          <w:szCs w:val="21"/>
          <w:lang w:val="en-US" w:eastAsia="zh-CN"/>
        </w:rPr>
        <w:t xml:space="preserve"> </w:t>
      </w:r>
      <w:r>
        <w:rPr>
          <w:rFonts w:hAnsi="宋体"/>
          <w:bCs/>
          <w:color w:val="auto"/>
          <w:kern w:val="0"/>
          <w:szCs w:val="21"/>
        </w:rPr>
        <w:t xml:space="preserve"> </w:t>
      </w:r>
      <w:r>
        <w:rPr>
          <w:rFonts w:hint="eastAsia" w:hAnsi="宋体"/>
          <w:bCs/>
          <w:color w:val="auto"/>
          <w:kern w:val="0"/>
          <w:szCs w:val="21"/>
          <w:lang w:val="en-US" w:eastAsia="zh-CN"/>
        </w:rPr>
        <w:t>2、</w:t>
      </w:r>
      <w:r>
        <w:rPr>
          <w:rFonts w:hint="eastAsia" w:ascii="宋体" w:hAnsi="宋体" w:cs="宋体"/>
          <w:bCs/>
          <w:color w:val="auto"/>
          <w:kern w:val="0"/>
          <w:sz w:val="21"/>
          <w:szCs w:val="21"/>
        </w:rPr>
        <w:t>供应商承诺提供的上述相关材料真实不假，否则作为磋商响应文件提供虚假材料，按照采购文件相关条款处理，承担一切责任。</w:t>
      </w:r>
    </w:p>
    <w:p>
      <w:pPr>
        <w:pStyle w:val="14"/>
        <w:spacing w:line="360" w:lineRule="auto"/>
        <w:ind w:firstLine="420" w:firstLineChars="200"/>
        <w:rPr>
          <w:rFonts w:hAnsi="宋体"/>
          <w:b/>
          <w:bCs/>
          <w:color w:val="auto"/>
          <w:kern w:val="0"/>
          <w:szCs w:val="21"/>
        </w:rPr>
      </w:pPr>
      <w:r>
        <w:rPr>
          <w:rFonts w:hAnsi="宋体"/>
          <w:bCs/>
          <w:color w:val="auto"/>
          <w:kern w:val="0"/>
          <w:szCs w:val="21"/>
        </w:rPr>
        <w:t xml:space="preserve"> </w:t>
      </w:r>
      <w:r>
        <w:rPr>
          <w:rFonts w:hint="eastAsia" w:hAnsi="宋体"/>
          <w:bCs/>
          <w:color w:val="auto"/>
          <w:kern w:val="0"/>
          <w:szCs w:val="21"/>
          <w:lang w:val="en-US" w:eastAsia="zh-CN"/>
        </w:rPr>
        <w:t>3、</w:t>
      </w:r>
      <w:r>
        <w:rPr>
          <w:rFonts w:hint="eastAsia" w:hAnsi="宋体"/>
          <w:bCs/>
          <w:color w:val="auto"/>
          <w:kern w:val="0"/>
          <w:szCs w:val="21"/>
        </w:rPr>
        <w:t>供应商可根据自身情况调整表格。</w:t>
      </w:r>
    </w:p>
    <w:p>
      <w:pPr>
        <w:spacing w:line="360" w:lineRule="auto"/>
        <w:rPr>
          <w:rFonts w:ascii="宋体" w:hAnsi="宋体"/>
          <w:color w:val="000000"/>
          <w:sz w:val="22"/>
          <w:szCs w:val="22"/>
        </w:rPr>
      </w:pPr>
    </w:p>
    <w:p>
      <w:pPr>
        <w:pStyle w:val="14"/>
        <w:spacing w:line="560" w:lineRule="exact"/>
        <w:ind w:firstLine="5760" w:firstLineChars="2400"/>
        <w:jc w:val="right"/>
        <w:rPr>
          <w:rFonts w:hint="eastAsia" w:hAnsi="宋体" w:cs="宋体"/>
          <w:color w:val="000000"/>
          <w:szCs w:val="21"/>
          <w:lang w:val="zh-CN"/>
        </w:rPr>
      </w:pPr>
      <w:r>
        <w:rPr>
          <w:rFonts w:hint="eastAsia" w:hAnsi="宋体" w:cs="宋体"/>
          <w:color w:val="000000"/>
          <w:sz w:val="24"/>
          <w:szCs w:val="24"/>
        </w:rPr>
        <w:t xml:space="preserve">                          </w:t>
      </w:r>
      <w:r>
        <w:rPr>
          <w:rFonts w:hint="eastAsia" w:hAnsi="宋体" w:cs="仿宋_GB2312"/>
          <w:kern w:val="0"/>
          <w:sz w:val="24"/>
          <w:lang w:val="zh-CN"/>
        </w:rPr>
        <w:t>磋商供应商</w:t>
      </w:r>
      <w:r>
        <w:rPr>
          <w:rFonts w:hint="eastAsia" w:hAnsi="宋体" w:cs="宋体"/>
          <w:color w:val="000000"/>
          <w:szCs w:val="21"/>
          <w:lang w:val="zh-CN"/>
        </w:rPr>
        <w:t>（盖单位章）：</w:t>
      </w:r>
    </w:p>
    <w:p>
      <w:pPr>
        <w:spacing w:line="360" w:lineRule="auto"/>
        <w:ind w:firstLine="525" w:firstLineChars="250"/>
        <w:jc w:val="right"/>
        <w:rPr>
          <w:rFonts w:hint="eastAsia" w:ascii="宋体" w:hAnsi="宋体" w:cs="宋体"/>
          <w:sz w:val="21"/>
          <w:szCs w:val="21"/>
        </w:rPr>
      </w:pPr>
      <w:r>
        <w:rPr>
          <w:rFonts w:hint="eastAsia" w:ascii="宋体" w:hAnsi="宋体" w:cs="宋体"/>
          <w:color w:val="000000"/>
          <w:sz w:val="21"/>
          <w:szCs w:val="21"/>
          <w:lang w:val="zh-CN"/>
        </w:rPr>
        <w:t xml:space="preserve">                                               </w:t>
      </w:r>
      <w:r>
        <w:rPr>
          <w:rFonts w:hint="eastAsia" w:hAnsi="宋体" w:cs="宋体"/>
          <w:color w:val="000000"/>
          <w:sz w:val="21"/>
          <w:szCs w:val="21"/>
        </w:rPr>
        <w:t xml:space="preserve">   </w:t>
      </w:r>
      <w:r>
        <w:rPr>
          <w:rFonts w:hint="eastAsia" w:ascii="宋体" w:hAnsi="宋体" w:cs="宋体"/>
          <w:color w:val="000000"/>
          <w:sz w:val="21"/>
          <w:szCs w:val="21"/>
        </w:rPr>
        <w:t xml:space="preserve"> </w:t>
      </w:r>
      <w:r>
        <w:rPr>
          <w:rFonts w:hint="eastAsia" w:ascii="宋体" w:hAnsi="宋体" w:cs="宋体"/>
          <w:sz w:val="21"/>
          <w:szCs w:val="21"/>
        </w:rPr>
        <w:t>日  期：    年   月   日</w:t>
      </w:r>
    </w:p>
    <w:p>
      <w:pPr>
        <w:spacing w:line="450" w:lineRule="atLeast"/>
        <w:rPr>
          <w:rFonts w:ascii="宋体" w:hAnsi="宋体" w:eastAsia="宋体" w:cs="宋体"/>
          <w:b/>
          <w:color w:val="000000" w:themeColor="text1"/>
          <w:sz w:val="21"/>
          <w:szCs w:val="21"/>
        </w:rPr>
      </w:pPr>
    </w:p>
    <w:p>
      <w:pPr>
        <w:rPr>
          <w:rFonts w:ascii="宋体" w:hAnsi="宋体" w:eastAsia="宋体" w:cs="宋体"/>
          <w:b/>
          <w:color w:val="000000" w:themeColor="text1"/>
          <w:sz w:val="24"/>
        </w:rPr>
      </w:pPr>
    </w:p>
    <w:p>
      <w:pPr>
        <w:pStyle w:val="14"/>
        <w:adjustRightInd w:val="0"/>
        <w:snapToGrid w:val="0"/>
        <w:spacing w:before="156" w:after="156"/>
        <w:rPr>
          <w:rFonts w:hAnsi="宋体" w:eastAsia="宋体" w:cs="宋体"/>
          <w:b/>
          <w:bCs/>
          <w:color w:val="000000" w:themeColor="text1"/>
          <w:sz w:val="24"/>
          <w:szCs w:val="24"/>
        </w:rPr>
      </w:pPr>
      <w:bookmarkStart w:id="479" w:name="_Toc528578415"/>
      <w:bookmarkStart w:id="480" w:name="_Toc528927457"/>
    </w:p>
    <w:p>
      <w:pPr>
        <w:pStyle w:val="14"/>
        <w:adjustRightInd w:val="0"/>
        <w:snapToGrid w:val="0"/>
        <w:spacing w:before="156" w:after="156"/>
        <w:rPr>
          <w:rFonts w:hAnsi="宋体" w:eastAsia="宋体" w:cs="宋体"/>
          <w:b/>
          <w:bCs/>
          <w:color w:val="000000" w:themeColor="text1"/>
          <w:sz w:val="24"/>
          <w:szCs w:val="24"/>
        </w:rPr>
      </w:pPr>
    </w:p>
    <w:p>
      <w:pPr>
        <w:pStyle w:val="14"/>
        <w:adjustRightInd w:val="0"/>
        <w:snapToGrid w:val="0"/>
        <w:spacing w:before="156" w:after="156"/>
        <w:rPr>
          <w:rFonts w:hAnsi="宋体" w:eastAsia="宋体" w:cs="宋体"/>
          <w:b/>
          <w:bCs/>
          <w:color w:val="000000" w:themeColor="text1"/>
          <w:sz w:val="24"/>
          <w:szCs w:val="24"/>
        </w:rPr>
      </w:pPr>
    </w:p>
    <w:p>
      <w:pPr>
        <w:pStyle w:val="14"/>
        <w:spacing w:line="360" w:lineRule="auto"/>
        <w:jc w:val="left"/>
        <w:rPr>
          <w:rFonts w:hint="eastAsia" w:hAnsi="宋体" w:eastAsia="宋体" w:cs="宋体"/>
          <w:b/>
          <w:bCs/>
          <w:color w:val="000000" w:themeColor="text1"/>
          <w:sz w:val="24"/>
          <w:szCs w:val="24"/>
        </w:rPr>
      </w:pPr>
    </w:p>
    <w:p>
      <w:pPr>
        <w:pStyle w:val="14"/>
        <w:spacing w:line="360" w:lineRule="auto"/>
        <w:jc w:val="left"/>
        <w:rPr>
          <w:rFonts w:ascii="宋体" w:hAnsi="宋体" w:eastAsia="宋体" w:cs="宋体"/>
          <w:b/>
          <w:color w:val="000000" w:themeColor="text1"/>
          <w:sz w:val="24"/>
        </w:rPr>
      </w:pPr>
      <w:r>
        <w:rPr>
          <w:rFonts w:hint="eastAsia" w:hAnsi="宋体" w:eastAsia="宋体" w:cs="宋体"/>
          <w:b/>
          <w:bCs/>
          <w:color w:val="000000" w:themeColor="text1"/>
          <w:sz w:val="24"/>
          <w:szCs w:val="24"/>
        </w:rPr>
        <w:t xml:space="preserve">附件九：             </w:t>
      </w:r>
      <w:bookmarkStart w:id="481" w:name="_Toc10701_WPSOffice_Level2"/>
      <w:bookmarkStart w:id="482" w:name="_Toc8165"/>
      <w:bookmarkStart w:id="483" w:name="_Toc28261_WPSOffice_Level2"/>
      <w:bookmarkStart w:id="484" w:name="_Toc10163_WPSOffice_Level2"/>
      <w:r>
        <w:rPr>
          <w:rFonts w:hint="eastAsia" w:ascii="宋体" w:hAnsi="宋体" w:eastAsia="宋体" w:cs="宋体"/>
          <w:b/>
          <w:color w:val="000000" w:themeColor="text1"/>
          <w:sz w:val="24"/>
        </w:rPr>
        <w:t xml:space="preserve">            </w:t>
      </w:r>
    </w:p>
    <w:p>
      <w:pPr>
        <w:pStyle w:val="14"/>
        <w:spacing w:line="360" w:lineRule="auto"/>
        <w:jc w:val="center"/>
        <w:rPr>
          <w:rFonts w:hint="eastAsia" w:ascii="Calibri" w:hAnsi="宋体" w:cs="宋体"/>
          <w:b/>
          <w:color w:val="000000"/>
          <w:sz w:val="32"/>
          <w:szCs w:val="32"/>
        </w:rPr>
      </w:pPr>
      <w:r>
        <w:rPr>
          <w:rFonts w:hint="eastAsia" w:ascii="Calibri" w:hAnsi="宋体" w:cs="宋体"/>
          <w:b/>
          <w:color w:val="000000"/>
          <w:sz w:val="32"/>
          <w:szCs w:val="32"/>
        </w:rPr>
        <w:t>项目负责人简历表</w:t>
      </w:r>
    </w:p>
    <w:tbl>
      <w:tblPr>
        <w:tblStyle w:val="33"/>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1550"/>
        <w:gridCol w:w="1549"/>
        <w:gridCol w:w="1686"/>
        <w:gridCol w:w="1550"/>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49" w:type="dxa"/>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姓名</w:t>
            </w:r>
          </w:p>
        </w:tc>
        <w:tc>
          <w:tcPr>
            <w:tcW w:w="1550" w:type="dxa"/>
            <w:noWrap w:val="0"/>
            <w:vAlign w:val="center"/>
          </w:tcPr>
          <w:p>
            <w:pPr>
              <w:spacing w:line="240" w:lineRule="atLeast"/>
              <w:jc w:val="center"/>
              <w:rPr>
                <w:rFonts w:hint="eastAsia" w:ascii="宋体" w:hAnsi="宋体" w:eastAsia="宋体" w:cs="宋体"/>
                <w:sz w:val="21"/>
                <w:szCs w:val="21"/>
              </w:rPr>
            </w:pPr>
          </w:p>
        </w:tc>
        <w:tc>
          <w:tcPr>
            <w:tcW w:w="1549" w:type="dxa"/>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性别</w:t>
            </w:r>
          </w:p>
        </w:tc>
        <w:tc>
          <w:tcPr>
            <w:tcW w:w="1686" w:type="dxa"/>
            <w:noWrap w:val="0"/>
            <w:vAlign w:val="center"/>
          </w:tcPr>
          <w:p>
            <w:pPr>
              <w:spacing w:line="240" w:lineRule="atLeast"/>
              <w:jc w:val="center"/>
              <w:rPr>
                <w:rFonts w:hint="eastAsia" w:ascii="宋体" w:hAnsi="宋体" w:eastAsia="宋体" w:cs="宋体"/>
                <w:sz w:val="21"/>
                <w:szCs w:val="21"/>
              </w:rPr>
            </w:pPr>
          </w:p>
        </w:tc>
        <w:tc>
          <w:tcPr>
            <w:tcW w:w="1550" w:type="dxa"/>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年龄</w:t>
            </w:r>
          </w:p>
        </w:tc>
        <w:tc>
          <w:tcPr>
            <w:tcW w:w="1551" w:type="dxa"/>
            <w:noWrap w:val="0"/>
            <w:vAlign w:val="center"/>
          </w:tcPr>
          <w:p>
            <w:pPr>
              <w:spacing w:line="24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49" w:type="dxa"/>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职务</w:t>
            </w:r>
          </w:p>
        </w:tc>
        <w:tc>
          <w:tcPr>
            <w:tcW w:w="1550" w:type="dxa"/>
            <w:noWrap w:val="0"/>
            <w:vAlign w:val="center"/>
          </w:tcPr>
          <w:p>
            <w:pPr>
              <w:spacing w:line="240" w:lineRule="atLeast"/>
              <w:jc w:val="center"/>
              <w:rPr>
                <w:rFonts w:hint="eastAsia" w:ascii="宋体" w:hAnsi="宋体" w:eastAsia="宋体" w:cs="宋体"/>
                <w:sz w:val="21"/>
                <w:szCs w:val="21"/>
              </w:rPr>
            </w:pPr>
          </w:p>
        </w:tc>
        <w:tc>
          <w:tcPr>
            <w:tcW w:w="1549" w:type="dxa"/>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职称</w:t>
            </w:r>
          </w:p>
        </w:tc>
        <w:tc>
          <w:tcPr>
            <w:tcW w:w="1686" w:type="dxa"/>
            <w:noWrap w:val="0"/>
            <w:vAlign w:val="center"/>
          </w:tcPr>
          <w:p>
            <w:pPr>
              <w:spacing w:line="240" w:lineRule="atLeast"/>
              <w:jc w:val="center"/>
              <w:rPr>
                <w:rFonts w:hint="eastAsia" w:ascii="宋体" w:hAnsi="宋体" w:eastAsia="宋体" w:cs="宋体"/>
                <w:sz w:val="21"/>
                <w:szCs w:val="21"/>
              </w:rPr>
            </w:pPr>
          </w:p>
        </w:tc>
        <w:tc>
          <w:tcPr>
            <w:tcW w:w="1550" w:type="dxa"/>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学历</w:t>
            </w:r>
          </w:p>
        </w:tc>
        <w:tc>
          <w:tcPr>
            <w:tcW w:w="1551" w:type="dxa"/>
            <w:noWrap w:val="0"/>
            <w:vAlign w:val="center"/>
          </w:tcPr>
          <w:p>
            <w:pPr>
              <w:spacing w:line="24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099" w:type="dxa"/>
            <w:gridSpan w:val="2"/>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参加工作时间</w:t>
            </w:r>
          </w:p>
        </w:tc>
        <w:tc>
          <w:tcPr>
            <w:tcW w:w="1549" w:type="dxa"/>
            <w:noWrap w:val="0"/>
            <w:vAlign w:val="center"/>
          </w:tcPr>
          <w:p>
            <w:pPr>
              <w:spacing w:line="240" w:lineRule="atLeast"/>
              <w:jc w:val="center"/>
              <w:rPr>
                <w:rFonts w:hint="eastAsia" w:ascii="宋体" w:hAnsi="宋体" w:eastAsia="宋体" w:cs="宋体"/>
                <w:sz w:val="21"/>
                <w:szCs w:val="21"/>
              </w:rPr>
            </w:pPr>
          </w:p>
        </w:tc>
        <w:tc>
          <w:tcPr>
            <w:tcW w:w="3236" w:type="dxa"/>
            <w:gridSpan w:val="2"/>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从事项目负责人年限</w:t>
            </w:r>
          </w:p>
        </w:tc>
        <w:tc>
          <w:tcPr>
            <w:tcW w:w="1551" w:type="dxa"/>
            <w:noWrap w:val="0"/>
            <w:vAlign w:val="center"/>
          </w:tcPr>
          <w:p>
            <w:pPr>
              <w:spacing w:line="24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099" w:type="dxa"/>
            <w:gridSpan w:val="2"/>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项目负责人资格证书编号</w:t>
            </w:r>
          </w:p>
        </w:tc>
        <w:tc>
          <w:tcPr>
            <w:tcW w:w="6336" w:type="dxa"/>
            <w:gridSpan w:val="4"/>
            <w:noWrap w:val="0"/>
            <w:vAlign w:val="center"/>
          </w:tcPr>
          <w:p>
            <w:pPr>
              <w:spacing w:line="24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435" w:type="dxa"/>
            <w:gridSpan w:val="6"/>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项目负责人类似业绩一览表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49" w:type="dxa"/>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1550" w:type="dxa"/>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1549" w:type="dxa"/>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项目地址</w:t>
            </w:r>
          </w:p>
        </w:tc>
        <w:tc>
          <w:tcPr>
            <w:tcW w:w="1686" w:type="dxa"/>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合同总价</w:t>
            </w:r>
          </w:p>
        </w:tc>
        <w:tc>
          <w:tcPr>
            <w:tcW w:w="1550" w:type="dxa"/>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合同签订时间</w:t>
            </w:r>
          </w:p>
        </w:tc>
        <w:tc>
          <w:tcPr>
            <w:tcW w:w="1551" w:type="dxa"/>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1549" w:type="dxa"/>
            <w:noWrap w:val="0"/>
            <w:vAlign w:val="top"/>
          </w:tcPr>
          <w:p>
            <w:pPr>
              <w:spacing w:line="360" w:lineRule="auto"/>
              <w:rPr>
                <w:rFonts w:hint="eastAsia" w:ascii="宋体" w:hAnsi="宋体" w:eastAsia="宋体" w:cs="宋体"/>
                <w:sz w:val="21"/>
                <w:szCs w:val="21"/>
              </w:rPr>
            </w:pPr>
          </w:p>
        </w:tc>
        <w:tc>
          <w:tcPr>
            <w:tcW w:w="1550" w:type="dxa"/>
            <w:noWrap w:val="0"/>
            <w:vAlign w:val="top"/>
          </w:tcPr>
          <w:p>
            <w:pPr>
              <w:spacing w:line="360" w:lineRule="auto"/>
              <w:rPr>
                <w:rFonts w:hint="eastAsia" w:ascii="宋体" w:hAnsi="宋体" w:eastAsia="宋体" w:cs="宋体"/>
                <w:sz w:val="21"/>
                <w:szCs w:val="21"/>
              </w:rPr>
            </w:pPr>
          </w:p>
        </w:tc>
        <w:tc>
          <w:tcPr>
            <w:tcW w:w="1549" w:type="dxa"/>
            <w:noWrap w:val="0"/>
            <w:vAlign w:val="top"/>
          </w:tcPr>
          <w:p>
            <w:pPr>
              <w:spacing w:line="360" w:lineRule="auto"/>
              <w:rPr>
                <w:rFonts w:hint="eastAsia" w:ascii="宋体" w:hAnsi="宋体" w:eastAsia="宋体" w:cs="宋体"/>
                <w:sz w:val="21"/>
                <w:szCs w:val="21"/>
              </w:rPr>
            </w:pPr>
          </w:p>
        </w:tc>
        <w:tc>
          <w:tcPr>
            <w:tcW w:w="1686" w:type="dxa"/>
            <w:noWrap w:val="0"/>
            <w:vAlign w:val="top"/>
          </w:tcPr>
          <w:p>
            <w:pPr>
              <w:spacing w:line="360" w:lineRule="auto"/>
              <w:rPr>
                <w:rFonts w:hint="eastAsia" w:ascii="宋体" w:hAnsi="宋体" w:eastAsia="宋体" w:cs="宋体"/>
                <w:sz w:val="21"/>
                <w:szCs w:val="21"/>
              </w:rPr>
            </w:pPr>
          </w:p>
        </w:tc>
        <w:tc>
          <w:tcPr>
            <w:tcW w:w="1550" w:type="dxa"/>
            <w:noWrap w:val="0"/>
            <w:vAlign w:val="top"/>
          </w:tcPr>
          <w:p>
            <w:pPr>
              <w:spacing w:line="360" w:lineRule="auto"/>
              <w:rPr>
                <w:rFonts w:hint="eastAsia" w:ascii="宋体" w:hAnsi="宋体" w:eastAsia="宋体" w:cs="宋体"/>
                <w:sz w:val="21"/>
                <w:szCs w:val="21"/>
              </w:rPr>
            </w:pPr>
          </w:p>
        </w:tc>
        <w:tc>
          <w:tcPr>
            <w:tcW w:w="1551" w:type="dxa"/>
            <w:noWrap w:val="0"/>
            <w:vAlign w:val="top"/>
          </w:tcPr>
          <w:p>
            <w:pPr>
              <w:spacing w:line="36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1549" w:type="dxa"/>
            <w:noWrap w:val="0"/>
            <w:vAlign w:val="top"/>
          </w:tcPr>
          <w:p>
            <w:pPr>
              <w:spacing w:line="360" w:lineRule="auto"/>
              <w:rPr>
                <w:rFonts w:hint="eastAsia" w:ascii="宋体" w:hAnsi="宋体" w:eastAsia="宋体" w:cs="宋体"/>
                <w:sz w:val="21"/>
                <w:szCs w:val="21"/>
              </w:rPr>
            </w:pPr>
          </w:p>
        </w:tc>
        <w:tc>
          <w:tcPr>
            <w:tcW w:w="1550" w:type="dxa"/>
            <w:noWrap w:val="0"/>
            <w:vAlign w:val="top"/>
          </w:tcPr>
          <w:p>
            <w:pPr>
              <w:spacing w:line="360" w:lineRule="auto"/>
              <w:rPr>
                <w:rFonts w:hint="eastAsia" w:ascii="宋体" w:hAnsi="宋体" w:eastAsia="宋体" w:cs="宋体"/>
                <w:sz w:val="21"/>
                <w:szCs w:val="21"/>
              </w:rPr>
            </w:pPr>
          </w:p>
        </w:tc>
        <w:tc>
          <w:tcPr>
            <w:tcW w:w="1549" w:type="dxa"/>
            <w:noWrap w:val="0"/>
            <w:vAlign w:val="top"/>
          </w:tcPr>
          <w:p>
            <w:pPr>
              <w:spacing w:line="360" w:lineRule="auto"/>
              <w:rPr>
                <w:rFonts w:hint="eastAsia" w:ascii="宋体" w:hAnsi="宋体" w:eastAsia="宋体" w:cs="宋体"/>
                <w:sz w:val="21"/>
                <w:szCs w:val="21"/>
              </w:rPr>
            </w:pPr>
          </w:p>
        </w:tc>
        <w:tc>
          <w:tcPr>
            <w:tcW w:w="1686" w:type="dxa"/>
            <w:noWrap w:val="0"/>
            <w:vAlign w:val="top"/>
          </w:tcPr>
          <w:p>
            <w:pPr>
              <w:spacing w:line="360" w:lineRule="auto"/>
              <w:rPr>
                <w:rFonts w:hint="eastAsia" w:ascii="宋体" w:hAnsi="宋体" w:eastAsia="宋体" w:cs="宋体"/>
                <w:sz w:val="21"/>
                <w:szCs w:val="21"/>
              </w:rPr>
            </w:pPr>
          </w:p>
        </w:tc>
        <w:tc>
          <w:tcPr>
            <w:tcW w:w="1550" w:type="dxa"/>
            <w:noWrap w:val="0"/>
            <w:vAlign w:val="top"/>
          </w:tcPr>
          <w:p>
            <w:pPr>
              <w:spacing w:line="360" w:lineRule="auto"/>
              <w:rPr>
                <w:rFonts w:hint="eastAsia" w:ascii="宋体" w:hAnsi="宋体" w:eastAsia="宋体" w:cs="宋体"/>
                <w:sz w:val="21"/>
                <w:szCs w:val="21"/>
              </w:rPr>
            </w:pPr>
          </w:p>
        </w:tc>
        <w:tc>
          <w:tcPr>
            <w:tcW w:w="1551" w:type="dxa"/>
            <w:noWrap w:val="0"/>
            <w:vAlign w:val="top"/>
          </w:tcPr>
          <w:p>
            <w:pPr>
              <w:spacing w:line="36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1549" w:type="dxa"/>
            <w:noWrap w:val="0"/>
            <w:vAlign w:val="top"/>
          </w:tcPr>
          <w:p>
            <w:pPr>
              <w:spacing w:line="360" w:lineRule="auto"/>
              <w:rPr>
                <w:rFonts w:hint="eastAsia" w:ascii="宋体" w:hAnsi="宋体" w:eastAsia="宋体" w:cs="宋体"/>
                <w:sz w:val="21"/>
                <w:szCs w:val="21"/>
              </w:rPr>
            </w:pPr>
          </w:p>
        </w:tc>
        <w:tc>
          <w:tcPr>
            <w:tcW w:w="1550" w:type="dxa"/>
            <w:noWrap w:val="0"/>
            <w:vAlign w:val="top"/>
          </w:tcPr>
          <w:p>
            <w:pPr>
              <w:spacing w:line="360" w:lineRule="auto"/>
              <w:rPr>
                <w:rFonts w:hint="eastAsia" w:ascii="宋体" w:hAnsi="宋体" w:eastAsia="宋体" w:cs="宋体"/>
                <w:sz w:val="21"/>
                <w:szCs w:val="21"/>
              </w:rPr>
            </w:pPr>
          </w:p>
        </w:tc>
        <w:tc>
          <w:tcPr>
            <w:tcW w:w="1549" w:type="dxa"/>
            <w:noWrap w:val="0"/>
            <w:vAlign w:val="top"/>
          </w:tcPr>
          <w:p>
            <w:pPr>
              <w:spacing w:line="360" w:lineRule="auto"/>
              <w:rPr>
                <w:rFonts w:hint="eastAsia" w:ascii="宋体" w:hAnsi="宋体" w:eastAsia="宋体" w:cs="宋体"/>
                <w:sz w:val="21"/>
                <w:szCs w:val="21"/>
              </w:rPr>
            </w:pPr>
          </w:p>
        </w:tc>
        <w:tc>
          <w:tcPr>
            <w:tcW w:w="1686" w:type="dxa"/>
            <w:noWrap w:val="0"/>
            <w:vAlign w:val="top"/>
          </w:tcPr>
          <w:p>
            <w:pPr>
              <w:spacing w:line="360" w:lineRule="auto"/>
              <w:rPr>
                <w:rFonts w:hint="eastAsia" w:ascii="宋体" w:hAnsi="宋体" w:eastAsia="宋体" w:cs="宋体"/>
                <w:sz w:val="21"/>
                <w:szCs w:val="21"/>
              </w:rPr>
            </w:pPr>
          </w:p>
        </w:tc>
        <w:tc>
          <w:tcPr>
            <w:tcW w:w="1550" w:type="dxa"/>
            <w:noWrap w:val="0"/>
            <w:vAlign w:val="top"/>
          </w:tcPr>
          <w:p>
            <w:pPr>
              <w:spacing w:line="360" w:lineRule="auto"/>
              <w:rPr>
                <w:rFonts w:hint="eastAsia" w:ascii="宋体" w:hAnsi="宋体" w:eastAsia="宋体" w:cs="宋体"/>
                <w:sz w:val="21"/>
                <w:szCs w:val="21"/>
              </w:rPr>
            </w:pPr>
          </w:p>
        </w:tc>
        <w:tc>
          <w:tcPr>
            <w:tcW w:w="1551" w:type="dxa"/>
            <w:noWrap w:val="0"/>
            <w:vAlign w:val="top"/>
          </w:tcPr>
          <w:p>
            <w:pPr>
              <w:spacing w:line="36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8" w:hRule="exact"/>
        </w:trPr>
        <w:tc>
          <w:tcPr>
            <w:tcW w:w="1549" w:type="dxa"/>
            <w:noWrap w:val="0"/>
            <w:vAlign w:val="top"/>
          </w:tcPr>
          <w:p>
            <w:pPr>
              <w:spacing w:line="360" w:lineRule="auto"/>
              <w:rPr>
                <w:rFonts w:hint="eastAsia" w:ascii="宋体" w:hAnsi="宋体" w:eastAsia="宋体" w:cs="宋体"/>
                <w:sz w:val="21"/>
                <w:szCs w:val="21"/>
              </w:rPr>
            </w:pPr>
          </w:p>
        </w:tc>
        <w:tc>
          <w:tcPr>
            <w:tcW w:w="1550" w:type="dxa"/>
            <w:noWrap w:val="0"/>
            <w:vAlign w:val="top"/>
          </w:tcPr>
          <w:p>
            <w:pPr>
              <w:spacing w:line="360" w:lineRule="auto"/>
              <w:rPr>
                <w:rFonts w:hint="eastAsia" w:ascii="宋体" w:hAnsi="宋体" w:eastAsia="宋体" w:cs="宋体"/>
                <w:sz w:val="21"/>
                <w:szCs w:val="21"/>
              </w:rPr>
            </w:pPr>
          </w:p>
        </w:tc>
        <w:tc>
          <w:tcPr>
            <w:tcW w:w="1549" w:type="dxa"/>
            <w:noWrap w:val="0"/>
            <w:vAlign w:val="top"/>
          </w:tcPr>
          <w:p>
            <w:pPr>
              <w:spacing w:line="360" w:lineRule="auto"/>
              <w:rPr>
                <w:rFonts w:hint="eastAsia" w:ascii="宋体" w:hAnsi="宋体" w:eastAsia="宋体" w:cs="宋体"/>
                <w:sz w:val="21"/>
                <w:szCs w:val="21"/>
              </w:rPr>
            </w:pPr>
          </w:p>
        </w:tc>
        <w:tc>
          <w:tcPr>
            <w:tcW w:w="1686" w:type="dxa"/>
            <w:noWrap w:val="0"/>
            <w:vAlign w:val="top"/>
          </w:tcPr>
          <w:p>
            <w:pPr>
              <w:spacing w:line="360" w:lineRule="auto"/>
              <w:rPr>
                <w:rFonts w:hint="eastAsia" w:ascii="宋体" w:hAnsi="宋体" w:eastAsia="宋体" w:cs="宋体"/>
                <w:sz w:val="21"/>
                <w:szCs w:val="21"/>
              </w:rPr>
            </w:pPr>
          </w:p>
        </w:tc>
        <w:tc>
          <w:tcPr>
            <w:tcW w:w="1550" w:type="dxa"/>
            <w:noWrap w:val="0"/>
            <w:vAlign w:val="top"/>
          </w:tcPr>
          <w:p>
            <w:pPr>
              <w:spacing w:line="360" w:lineRule="auto"/>
              <w:rPr>
                <w:rFonts w:hint="eastAsia" w:ascii="宋体" w:hAnsi="宋体" w:eastAsia="宋体" w:cs="宋体"/>
                <w:sz w:val="21"/>
                <w:szCs w:val="21"/>
              </w:rPr>
            </w:pPr>
          </w:p>
        </w:tc>
        <w:tc>
          <w:tcPr>
            <w:tcW w:w="1551" w:type="dxa"/>
            <w:noWrap w:val="0"/>
            <w:vAlign w:val="top"/>
          </w:tcPr>
          <w:p>
            <w:pPr>
              <w:spacing w:line="360" w:lineRule="auto"/>
              <w:rPr>
                <w:rFonts w:hint="eastAsia" w:ascii="宋体" w:hAnsi="宋体" w:eastAsia="宋体" w:cs="宋体"/>
                <w:sz w:val="21"/>
                <w:szCs w:val="21"/>
              </w:rPr>
            </w:pPr>
          </w:p>
        </w:tc>
      </w:tr>
    </w:tbl>
    <w:p>
      <w:pPr>
        <w:spacing w:line="360" w:lineRule="auto"/>
        <w:rPr>
          <w:rFonts w:hint="eastAsia" w:ascii="宋体" w:hAnsi="宋体" w:cs="宋体"/>
          <w:sz w:val="21"/>
          <w:szCs w:val="21"/>
        </w:rPr>
      </w:pPr>
      <w:r>
        <w:rPr>
          <w:rFonts w:hint="eastAsia" w:ascii="宋体" w:hAnsi="宋体" w:cs="宋体"/>
          <w:sz w:val="21"/>
          <w:szCs w:val="21"/>
        </w:rPr>
        <w:t>备注：</w:t>
      </w:r>
    </w:p>
    <w:p>
      <w:pPr>
        <w:spacing w:line="360" w:lineRule="auto"/>
        <w:ind w:firstLine="420" w:firstLineChars="200"/>
        <w:rPr>
          <w:rFonts w:hint="eastAsia" w:ascii="宋体" w:hAnsi="宋体" w:cs="宋体"/>
          <w:b/>
          <w:sz w:val="21"/>
          <w:szCs w:val="21"/>
        </w:rPr>
      </w:pPr>
      <w:r>
        <w:rPr>
          <w:rFonts w:hint="eastAsia" w:ascii="宋体" w:hAnsi="宋体" w:cs="宋体"/>
          <w:b/>
          <w:kern w:val="0"/>
          <w:sz w:val="21"/>
          <w:szCs w:val="21"/>
        </w:rPr>
        <w:t>1、参照“第四部分 评标办法及评分标准”中要求提供，并附上相关</w:t>
      </w:r>
      <w:r>
        <w:rPr>
          <w:rFonts w:hint="eastAsia" w:ascii="宋体" w:hAnsi="宋体" w:cs="宋体"/>
          <w:b/>
          <w:kern w:val="0"/>
          <w:sz w:val="21"/>
          <w:szCs w:val="21"/>
          <w:lang w:val="en-US" w:eastAsia="zh-CN"/>
        </w:rPr>
        <w:t>业绩证明</w:t>
      </w:r>
      <w:r>
        <w:rPr>
          <w:rFonts w:hint="eastAsia" w:ascii="宋体" w:hAnsi="宋体" w:cs="宋体"/>
          <w:b/>
          <w:kern w:val="0"/>
          <w:sz w:val="21"/>
          <w:szCs w:val="21"/>
        </w:rPr>
        <w:t>材料</w:t>
      </w:r>
      <w:r>
        <w:rPr>
          <w:rFonts w:hint="eastAsia" w:ascii="宋体" w:hAnsi="宋体" w:cs="宋体"/>
          <w:b/>
          <w:kern w:val="0"/>
          <w:sz w:val="21"/>
          <w:szCs w:val="21"/>
          <w:lang w:val="en-US" w:eastAsia="zh-CN"/>
        </w:rPr>
        <w:t>及社保证明材料</w:t>
      </w:r>
      <w:r>
        <w:rPr>
          <w:rFonts w:hint="eastAsia" w:ascii="宋体" w:hAnsi="宋体" w:cs="宋体"/>
          <w:b/>
          <w:kern w:val="0"/>
          <w:sz w:val="21"/>
          <w:szCs w:val="21"/>
        </w:rPr>
        <w:t>；</w:t>
      </w:r>
    </w:p>
    <w:p>
      <w:pPr>
        <w:spacing w:line="360" w:lineRule="auto"/>
        <w:ind w:firstLine="420" w:firstLineChars="200"/>
        <w:rPr>
          <w:rFonts w:hint="eastAsia" w:ascii="宋体" w:hAnsi="宋体" w:eastAsia="宋体" w:cs="宋体"/>
          <w:bCs/>
          <w:kern w:val="0"/>
          <w:sz w:val="21"/>
          <w:szCs w:val="21"/>
          <w:lang w:eastAsia="zh-CN"/>
        </w:rPr>
      </w:pPr>
      <w:r>
        <w:rPr>
          <w:rFonts w:hint="eastAsia" w:ascii="宋体" w:hAnsi="宋体" w:cs="宋体"/>
          <w:bCs/>
          <w:kern w:val="0"/>
          <w:sz w:val="21"/>
          <w:szCs w:val="21"/>
        </w:rPr>
        <w:t>2、提供项目经理的建造师注册证书、安全生产考核合格证书（B类）证书</w:t>
      </w:r>
      <w:r>
        <w:rPr>
          <w:rFonts w:hint="eastAsia" w:ascii="宋体" w:hAnsi="宋体" w:cs="宋体"/>
          <w:bCs/>
          <w:kern w:val="0"/>
          <w:sz w:val="21"/>
          <w:szCs w:val="21"/>
          <w:lang w:eastAsia="zh-CN"/>
        </w:rPr>
        <w:t>；</w:t>
      </w:r>
    </w:p>
    <w:p>
      <w:pPr>
        <w:spacing w:line="360" w:lineRule="auto"/>
        <w:ind w:firstLine="420" w:firstLineChars="200"/>
        <w:rPr>
          <w:rFonts w:hint="eastAsia" w:ascii="宋体" w:hAnsi="宋体" w:cs="宋体"/>
          <w:sz w:val="21"/>
          <w:szCs w:val="21"/>
        </w:rPr>
      </w:pPr>
      <w:r>
        <w:rPr>
          <w:rFonts w:hint="eastAsia" w:ascii="宋体" w:hAnsi="宋体" w:cs="宋体"/>
          <w:bCs/>
          <w:kern w:val="0"/>
          <w:sz w:val="21"/>
          <w:szCs w:val="21"/>
          <w:lang w:val="en-US" w:eastAsia="zh-CN"/>
        </w:rPr>
        <w:t>3、</w:t>
      </w:r>
      <w:r>
        <w:rPr>
          <w:rFonts w:hint="eastAsia" w:ascii="宋体" w:hAnsi="宋体" w:cs="宋体"/>
          <w:bCs/>
          <w:kern w:val="0"/>
          <w:sz w:val="21"/>
          <w:szCs w:val="21"/>
        </w:rPr>
        <w:t>供应商承诺提供的上述相关材料真实不假，否则作为磋商响应文件提供虚假材料，按照采购文件相关条款处理，承担一切责任。</w:t>
      </w:r>
    </w:p>
    <w:p>
      <w:pPr>
        <w:spacing w:line="360" w:lineRule="auto"/>
        <w:rPr>
          <w:rFonts w:hint="eastAsia" w:ascii="宋体" w:hAnsi="宋体"/>
          <w:bCs/>
          <w:color w:val="FF0000"/>
          <w:kern w:val="0"/>
          <w:sz w:val="21"/>
          <w:szCs w:val="21"/>
        </w:rPr>
      </w:pPr>
    </w:p>
    <w:p>
      <w:pPr>
        <w:spacing w:line="360" w:lineRule="auto"/>
        <w:rPr>
          <w:rFonts w:hint="eastAsia" w:ascii="宋体" w:hAnsi="宋体" w:cs="宋体"/>
          <w:sz w:val="21"/>
          <w:szCs w:val="21"/>
        </w:rPr>
      </w:pPr>
    </w:p>
    <w:p>
      <w:pPr>
        <w:pStyle w:val="14"/>
        <w:spacing w:line="560" w:lineRule="exact"/>
        <w:ind w:firstLine="5760" w:firstLineChars="2400"/>
        <w:jc w:val="right"/>
        <w:rPr>
          <w:rFonts w:hint="eastAsia" w:hAnsi="宋体" w:cs="宋体"/>
          <w:color w:val="000000"/>
          <w:szCs w:val="21"/>
          <w:lang w:val="zh-CN"/>
        </w:rPr>
      </w:pPr>
      <w:r>
        <w:rPr>
          <w:rFonts w:hint="eastAsia" w:hAnsi="宋体" w:cs="仿宋_GB2312"/>
          <w:kern w:val="0"/>
          <w:sz w:val="24"/>
          <w:lang w:val="zh-CN"/>
        </w:rPr>
        <w:t>磋商供应商</w:t>
      </w:r>
      <w:r>
        <w:rPr>
          <w:rFonts w:hint="eastAsia" w:hAnsi="宋体" w:cs="宋体"/>
          <w:color w:val="000000"/>
          <w:szCs w:val="21"/>
          <w:lang w:val="zh-CN"/>
        </w:rPr>
        <w:t>（盖单位章）：</w:t>
      </w:r>
    </w:p>
    <w:p>
      <w:pPr>
        <w:spacing w:line="360" w:lineRule="auto"/>
        <w:ind w:firstLine="525" w:firstLineChars="250"/>
        <w:jc w:val="right"/>
        <w:rPr>
          <w:rFonts w:hint="eastAsia" w:ascii="宋体" w:hAnsi="宋体" w:cs="宋体"/>
          <w:sz w:val="21"/>
          <w:szCs w:val="21"/>
        </w:rPr>
      </w:pPr>
      <w:r>
        <w:rPr>
          <w:rFonts w:hint="eastAsia" w:ascii="宋体" w:hAnsi="宋体" w:cs="宋体"/>
          <w:color w:val="000000"/>
          <w:sz w:val="21"/>
          <w:szCs w:val="21"/>
          <w:lang w:val="zh-CN"/>
        </w:rPr>
        <w:t xml:space="preserve">                                               </w:t>
      </w:r>
      <w:r>
        <w:rPr>
          <w:rFonts w:hint="eastAsia" w:hAnsi="宋体" w:cs="宋体"/>
          <w:color w:val="000000"/>
          <w:sz w:val="21"/>
          <w:szCs w:val="21"/>
        </w:rPr>
        <w:t xml:space="preserve">   </w:t>
      </w:r>
      <w:r>
        <w:rPr>
          <w:rFonts w:hint="eastAsia" w:ascii="宋体" w:hAnsi="宋体" w:cs="宋体"/>
          <w:color w:val="000000"/>
          <w:sz w:val="21"/>
          <w:szCs w:val="21"/>
        </w:rPr>
        <w:t xml:space="preserve"> </w:t>
      </w:r>
      <w:r>
        <w:rPr>
          <w:rFonts w:hint="eastAsia" w:ascii="宋体" w:hAnsi="宋体" w:cs="宋体"/>
          <w:sz w:val="21"/>
          <w:szCs w:val="21"/>
        </w:rPr>
        <w:t>日  期：    年   月   日</w:t>
      </w:r>
    </w:p>
    <w:p>
      <w:pPr>
        <w:pStyle w:val="14"/>
        <w:spacing w:line="560" w:lineRule="exact"/>
        <w:rPr>
          <w:rFonts w:hint="eastAsia" w:hAnsi="宋体" w:cs="宋体"/>
          <w:color w:val="000000"/>
          <w:szCs w:val="21"/>
        </w:rPr>
      </w:pPr>
    </w:p>
    <w:p>
      <w:pPr>
        <w:spacing w:line="360" w:lineRule="auto"/>
        <w:ind w:firstLine="525" w:firstLineChars="250"/>
        <w:jc w:val="right"/>
        <w:rPr>
          <w:rFonts w:hint="eastAsia" w:ascii="宋体" w:hAnsi="宋体" w:cs="宋体"/>
          <w:sz w:val="21"/>
          <w:szCs w:val="21"/>
        </w:rPr>
      </w:pPr>
    </w:p>
    <w:p>
      <w:pPr>
        <w:spacing w:line="360" w:lineRule="auto"/>
        <w:ind w:firstLine="600" w:firstLineChars="250"/>
        <w:jc w:val="right"/>
        <w:rPr>
          <w:rFonts w:hint="eastAsia" w:ascii="宋体" w:hAnsi="宋体" w:cs="宋体"/>
          <w:sz w:val="24"/>
        </w:rPr>
      </w:pPr>
    </w:p>
    <w:p>
      <w:pPr>
        <w:pStyle w:val="14"/>
        <w:adjustRightInd w:val="0"/>
        <w:snapToGrid w:val="0"/>
        <w:spacing w:before="120" w:after="120"/>
        <w:rPr>
          <w:rFonts w:hint="eastAsia" w:hAnsi="宋体" w:cs="宋体"/>
          <w:sz w:val="24"/>
          <w:szCs w:val="24"/>
        </w:rPr>
      </w:pPr>
    </w:p>
    <w:p>
      <w:pPr>
        <w:jc w:val="center"/>
        <w:rPr>
          <w:rFonts w:hint="eastAsia" w:ascii="仿宋" w:hAnsi="仿宋" w:eastAsia="仿宋"/>
          <w:snapToGrid w:val="0"/>
          <w:color w:val="000000"/>
          <w:kern w:val="0"/>
          <w:sz w:val="24"/>
        </w:rPr>
      </w:pPr>
    </w:p>
    <w:p>
      <w:pPr>
        <w:pStyle w:val="14"/>
        <w:adjustRightInd w:val="0"/>
        <w:snapToGrid w:val="0"/>
        <w:spacing w:before="156" w:after="156"/>
        <w:rPr>
          <w:rFonts w:hint="eastAsia" w:hAnsi="宋体" w:cs="宋体"/>
          <w:b/>
          <w:color w:val="000000"/>
          <w:sz w:val="24"/>
          <w:szCs w:val="24"/>
        </w:rPr>
        <w:sectPr>
          <w:pgSz w:w="11906" w:h="16838"/>
          <w:pgMar w:top="1440" w:right="1587" w:bottom="1440" w:left="1587" w:header="851" w:footer="992" w:gutter="0"/>
          <w:cols w:space="720" w:num="1"/>
          <w:docGrid w:type="lines" w:linePitch="312" w:charSpace="0"/>
        </w:sectPr>
      </w:pPr>
    </w:p>
    <w:p>
      <w:pPr>
        <w:pStyle w:val="14"/>
        <w:adjustRightInd w:val="0"/>
        <w:snapToGrid w:val="0"/>
        <w:spacing w:before="156" w:after="156"/>
        <w:jc w:val="left"/>
        <w:rPr>
          <w:rFonts w:hint="eastAsia" w:hAnsi="宋体" w:cs="宋体"/>
          <w:b/>
          <w:color w:val="000000"/>
          <w:sz w:val="24"/>
          <w:szCs w:val="24"/>
        </w:rPr>
      </w:pPr>
      <w:r>
        <w:rPr>
          <w:rFonts w:hint="eastAsia" w:hAnsi="宋体" w:cs="宋体"/>
          <w:b/>
          <w:color w:val="000000"/>
          <w:sz w:val="24"/>
          <w:szCs w:val="24"/>
        </w:rPr>
        <w:t>附件</w:t>
      </w:r>
      <w:r>
        <w:rPr>
          <w:rFonts w:hint="eastAsia" w:hAnsi="宋体" w:cs="宋体"/>
          <w:b/>
          <w:color w:val="000000"/>
          <w:sz w:val="24"/>
          <w:szCs w:val="24"/>
          <w:lang w:val="en-US" w:eastAsia="zh-CN"/>
        </w:rPr>
        <w:t>十</w:t>
      </w:r>
      <w:r>
        <w:rPr>
          <w:rFonts w:hint="eastAsia" w:hAnsi="宋体" w:cs="宋体"/>
          <w:b/>
          <w:color w:val="000000"/>
          <w:sz w:val="24"/>
          <w:szCs w:val="24"/>
        </w:rPr>
        <w:t xml:space="preserve">：                </w:t>
      </w:r>
    </w:p>
    <w:p>
      <w:pPr>
        <w:pStyle w:val="14"/>
        <w:adjustRightInd w:val="0"/>
        <w:snapToGrid w:val="0"/>
        <w:spacing w:before="156" w:after="156"/>
        <w:jc w:val="center"/>
        <w:rPr>
          <w:rFonts w:ascii="仿宋_GB2312" w:eastAsia="仿宋_GB2312"/>
          <w:b/>
          <w:color w:val="000000"/>
          <w:sz w:val="28"/>
          <w:szCs w:val="28"/>
        </w:rPr>
      </w:pPr>
      <w:r>
        <w:rPr>
          <w:rFonts w:hint="eastAsia" w:hAnsi="宋体"/>
          <w:b/>
          <w:color w:val="000000"/>
          <w:sz w:val="32"/>
          <w:szCs w:val="32"/>
        </w:rPr>
        <w:t>业绩一览表</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561"/>
        <w:gridCol w:w="1744"/>
        <w:gridCol w:w="126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noWrap w:val="0"/>
            <w:vAlign w:val="center"/>
          </w:tcPr>
          <w:p>
            <w:pPr>
              <w:pStyle w:val="14"/>
              <w:jc w:val="center"/>
              <w:rPr>
                <w:rFonts w:hAnsi="宋体"/>
                <w:szCs w:val="21"/>
              </w:rPr>
            </w:pPr>
            <w:r>
              <w:rPr>
                <w:rFonts w:hAnsi="宋体"/>
                <w:szCs w:val="21"/>
              </w:rPr>
              <w:t>序号</w:t>
            </w:r>
          </w:p>
        </w:tc>
        <w:tc>
          <w:tcPr>
            <w:tcW w:w="1561" w:type="dxa"/>
            <w:noWrap w:val="0"/>
            <w:vAlign w:val="center"/>
          </w:tcPr>
          <w:p>
            <w:pPr>
              <w:pStyle w:val="14"/>
              <w:jc w:val="center"/>
              <w:rPr>
                <w:rFonts w:hAnsi="宋体"/>
                <w:szCs w:val="21"/>
              </w:rPr>
            </w:pPr>
            <w:r>
              <w:rPr>
                <w:rFonts w:hAnsi="宋体"/>
                <w:szCs w:val="21"/>
              </w:rPr>
              <w:t>项目名称</w:t>
            </w:r>
          </w:p>
        </w:tc>
        <w:tc>
          <w:tcPr>
            <w:tcW w:w="1744" w:type="dxa"/>
            <w:noWrap w:val="0"/>
            <w:vAlign w:val="center"/>
          </w:tcPr>
          <w:p>
            <w:pPr>
              <w:pStyle w:val="14"/>
              <w:jc w:val="center"/>
              <w:rPr>
                <w:rFonts w:hAnsi="宋体"/>
                <w:szCs w:val="21"/>
              </w:rPr>
            </w:pPr>
            <w:r>
              <w:rPr>
                <w:rFonts w:hAnsi="宋体"/>
                <w:szCs w:val="21"/>
              </w:rPr>
              <w:t>业主单位</w:t>
            </w:r>
          </w:p>
        </w:tc>
        <w:tc>
          <w:tcPr>
            <w:tcW w:w="1260" w:type="dxa"/>
            <w:noWrap w:val="0"/>
            <w:vAlign w:val="center"/>
          </w:tcPr>
          <w:p>
            <w:pPr>
              <w:pStyle w:val="14"/>
              <w:jc w:val="center"/>
              <w:rPr>
                <w:rFonts w:hAnsi="宋体"/>
                <w:szCs w:val="21"/>
              </w:rPr>
            </w:pPr>
            <w:r>
              <w:rPr>
                <w:rFonts w:hAnsi="宋体"/>
                <w:szCs w:val="21"/>
              </w:rPr>
              <w:t>合同金额</w:t>
            </w:r>
          </w:p>
        </w:tc>
        <w:tc>
          <w:tcPr>
            <w:tcW w:w="1800" w:type="dxa"/>
            <w:noWrap w:val="0"/>
            <w:vAlign w:val="center"/>
          </w:tcPr>
          <w:p>
            <w:pPr>
              <w:pStyle w:val="14"/>
              <w:jc w:val="center"/>
              <w:rPr>
                <w:rFonts w:hAnsi="宋体"/>
                <w:szCs w:val="21"/>
              </w:rPr>
            </w:pPr>
            <w:r>
              <w:rPr>
                <w:rFonts w:hAnsi="宋体"/>
                <w:szCs w:val="21"/>
              </w:rPr>
              <w:t>合同签订时间</w:t>
            </w:r>
          </w:p>
        </w:tc>
        <w:tc>
          <w:tcPr>
            <w:tcW w:w="2520" w:type="dxa"/>
            <w:noWrap w:val="0"/>
            <w:vAlign w:val="center"/>
          </w:tcPr>
          <w:p>
            <w:pPr>
              <w:pStyle w:val="14"/>
              <w:jc w:val="center"/>
              <w:rPr>
                <w:rFonts w:hAnsi="宋体"/>
                <w:szCs w:val="21"/>
              </w:rPr>
            </w:pPr>
            <w:r>
              <w:rPr>
                <w:rFonts w:hAnsi="宋体"/>
                <w:szCs w:val="21"/>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noWrap w:val="0"/>
            <w:vAlign w:val="center"/>
          </w:tcPr>
          <w:p>
            <w:pPr>
              <w:pStyle w:val="14"/>
              <w:rPr>
                <w:rFonts w:hAnsi="宋体"/>
                <w:sz w:val="24"/>
                <w:szCs w:val="24"/>
              </w:rPr>
            </w:pPr>
          </w:p>
        </w:tc>
        <w:tc>
          <w:tcPr>
            <w:tcW w:w="1561" w:type="dxa"/>
            <w:noWrap w:val="0"/>
            <w:vAlign w:val="center"/>
          </w:tcPr>
          <w:p>
            <w:pPr>
              <w:pStyle w:val="14"/>
              <w:rPr>
                <w:rFonts w:hAnsi="宋体"/>
                <w:sz w:val="24"/>
                <w:szCs w:val="24"/>
              </w:rPr>
            </w:pPr>
          </w:p>
        </w:tc>
        <w:tc>
          <w:tcPr>
            <w:tcW w:w="1744" w:type="dxa"/>
            <w:noWrap w:val="0"/>
            <w:vAlign w:val="center"/>
          </w:tcPr>
          <w:p>
            <w:pPr>
              <w:pStyle w:val="14"/>
              <w:rPr>
                <w:rFonts w:hAnsi="宋体"/>
                <w:sz w:val="24"/>
                <w:szCs w:val="24"/>
              </w:rPr>
            </w:pPr>
          </w:p>
        </w:tc>
        <w:tc>
          <w:tcPr>
            <w:tcW w:w="1260" w:type="dxa"/>
            <w:noWrap w:val="0"/>
            <w:vAlign w:val="center"/>
          </w:tcPr>
          <w:p>
            <w:pPr>
              <w:pStyle w:val="14"/>
              <w:rPr>
                <w:rFonts w:hAnsi="宋体"/>
                <w:sz w:val="24"/>
                <w:szCs w:val="24"/>
              </w:rPr>
            </w:pPr>
          </w:p>
        </w:tc>
        <w:tc>
          <w:tcPr>
            <w:tcW w:w="1800" w:type="dxa"/>
            <w:noWrap w:val="0"/>
            <w:vAlign w:val="center"/>
          </w:tcPr>
          <w:p>
            <w:pPr>
              <w:pStyle w:val="14"/>
              <w:rPr>
                <w:rFonts w:hAnsi="宋体"/>
                <w:sz w:val="24"/>
                <w:szCs w:val="24"/>
              </w:rPr>
            </w:pPr>
          </w:p>
        </w:tc>
        <w:tc>
          <w:tcPr>
            <w:tcW w:w="2520" w:type="dxa"/>
            <w:noWrap w:val="0"/>
            <w:vAlign w:val="center"/>
          </w:tcPr>
          <w:p>
            <w:pPr>
              <w:pStyle w:val="14"/>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noWrap w:val="0"/>
            <w:vAlign w:val="center"/>
          </w:tcPr>
          <w:p>
            <w:pPr>
              <w:pStyle w:val="14"/>
              <w:rPr>
                <w:rFonts w:hAnsi="宋体"/>
                <w:sz w:val="24"/>
                <w:szCs w:val="24"/>
              </w:rPr>
            </w:pPr>
          </w:p>
        </w:tc>
        <w:tc>
          <w:tcPr>
            <w:tcW w:w="1561" w:type="dxa"/>
            <w:noWrap w:val="0"/>
            <w:vAlign w:val="center"/>
          </w:tcPr>
          <w:p>
            <w:pPr>
              <w:pStyle w:val="14"/>
              <w:rPr>
                <w:rFonts w:hAnsi="宋体"/>
                <w:sz w:val="24"/>
                <w:szCs w:val="24"/>
              </w:rPr>
            </w:pPr>
          </w:p>
        </w:tc>
        <w:tc>
          <w:tcPr>
            <w:tcW w:w="1744" w:type="dxa"/>
            <w:noWrap w:val="0"/>
            <w:vAlign w:val="center"/>
          </w:tcPr>
          <w:p>
            <w:pPr>
              <w:pStyle w:val="14"/>
              <w:rPr>
                <w:rFonts w:hAnsi="宋体"/>
                <w:sz w:val="24"/>
                <w:szCs w:val="24"/>
              </w:rPr>
            </w:pPr>
          </w:p>
        </w:tc>
        <w:tc>
          <w:tcPr>
            <w:tcW w:w="1260" w:type="dxa"/>
            <w:noWrap w:val="0"/>
            <w:vAlign w:val="center"/>
          </w:tcPr>
          <w:p>
            <w:pPr>
              <w:pStyle w:val="14"/>
              <w:rPr>
                <w:rFonts w:hAnsi="宋体"/>
                <w:sz w:val="24"/>
                <w:szCs w:val="24"/>
              </w:rPr>
            </w:pPr>
          </w:p>
        </w:tc>
        <w:tc>
          <w:tcPr>
            <w:tcW w:w="1800" w:type="dxa"/>
            <w:noWrap w:val="0"/>
            <w:vAlign w:val="center"/>
          </w:tcPr>
          <w:p>
            <w:pPr>
              <w:pStyle w:val="14"/>
              <w:rPr>
                <w:rFonts w:hAnsi="宋体"/>
                <w:sz w:val="24"/>
                <w:szCs w:val="24"/>
              </w:rPr>
            </w:pPr>
          </w:p>
        </w:tc>
        <w:tc>
          <w:tcPr>
            <w:tcW w:w="2520" w:type="dxa"/>
            <w:noWrap w:val="0"/>
            <w:vAlign w:val="center"/>
          </w:tcPr>
          <w:p>
            <w:pPr>
              <w:pStyle w:val="14"/>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noWrap w:val="0"/>
            <w:vAlign w:val="center"/>
          </w:tcPr>
          <w:p>
            <w:pPr>
              <w:pStyle w:val="14"/>
              <w:rPr>
                <w:rFonts w:hAnsi="宋体"/>
                <w:sz w:val="24"/>
                <w:szCs w:val="24"/>
              </w:rPr>
            </w:pPr>
          </w:p>
        </w:tc>
        <w:tc>
          <w:tcPr>
            <w:tcW w:w="1561" w:type="dxa"/>
            <w:noWrap w:val="0"/>
            <w:vAlign w:val="center"/>
          </w:tcPr>
          <w:p>
            <w:pPr>
              <w:pStyle w:val="14"/>
              <w:rPr>
                <w:rFonts w:hAnsi="宋体"/>
                <w:sz w:val="24"/>
                <w:szCs w:val="24"/>
              </w:rPr>
            </w:pPr>
          </w:p>
        </w:tc>
        <w:tc>
          <w:tcPr>
            <w:tcW w:w="1744" w:type="dxa"/>
            <w:noWrap w:val="0"/>
            <w:vAlign w:val="center"/>
          </w:tcPr>
          <w:p>
            <w:pPr>
              <w:pStyle w:val="14"/>
              <w:rPr>
                <w:rFonts w:hAnsi="宋体"/>
                <w:sz w:val="24"/>
                <w:szCs w:val="24"/>
              </w:rPr>
            </w:pPr>
          </w:p>
        </w:tc>
        <w:tc>
          <w:tcPr>
            <w:tcW w:w="1260" w:type="dxa"/>
            <w:noWrap w:val="0"/>
            <w:vAlign w:val="center"/>
          </w:tcPr>
          <w:p>
            <w:pPr>
              <w:pStyle w:val="14"/>
              <w:rPr>
                <w:rFonts w:hAnsi="宋体"/>
                <w:sz w:val="24"/>
                <w:szCs w:val="24"/>
              </w:rPr>
            </w:pPr>
          </w:p>
        </w:tc>
        <w:tc>
          <w:tcPr>
            <w:tcW w:w="1800" w:type="dxa"/>
            <w:noWrap w:val="0"/>
            <w:vAlign w:val="center"/>
          </w:tcPr>
          <w:p>
            <w:pPr>
              <w:pStyle w:val="14"/>
              <w:rPr>
                <w:rFonts w:hAnsi="宋体"/>
                <w:sz w:val="24"/>
                <w:szCs w:val="24"/>
              </w:rPr>
            </w:pPr>
          </w:p>
        </w:tc>
        <w:tc>
          <w:tcPr>
            <w:tcW w:w="2520" w:type="dxa"/>
            <w:noWrap w:val="0"/>
            <w:vAlign w:val="center"/>
          </w:tcPr>
          <w:p>
            <w:pPr>
              <w:pStyle w:val="14"/>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noWrap w:val="0"/>
            <w:vAlign w:val="center"/>
          </w:tcPr>
          <w:p>
            <w:pPr>
              <w:pStyle w:val="14"/>
              <w:rPr>
                <w:rFonts w:hAnsi="宋体"/>
                <w:sz w:val="24"/>
                <w:szCs w:val="24"/>
              </w:rPr>
            </w:pPr>
          </w:p>
        </w:tc>
        <w:tc>
          <w:tcPr>
            <w:tcW w:w="1561" w:type="dxa"/>
            <w:noWrap w:val="0"/>
            <w:vAlign w:val="center"/>
          </w:tcPr>
          <w:p>
            <w:pPr>
              <w:pStyle w:val="14"/>
              <w:rPr>
                <w:rFonts w:hAnsi="宋体"/>
                <w:sz w:val="24"/>
                <w:szCs w:val="24"/>
              </w:rPr>
            </w:pPr>
          </w:p>
        </w:tc>
        <w:tc>
          <w:tcPr>
            <w:tcW w:w="1744" w:type="dxa"/>
            <w:noWrap w:val="0"/>
            <w:vAlign w:val="center"/>
          </w:tcPr>
          <w:p>
            <w:pPr>
              <w:pStyle w:val="14"/>
              <w:rPr>
                <w:rFonts w:hAnsi="宋体"/>
                <w:sz w:val="24"/>
                <w:szCs w:val="24"/>
              </w:rPr>
            </w:pPr>
          </w:p>
        </w:tc>
        <w:tc>
          <w:tcPr>
            <w:tcW w:w="1260" w:type="dxa"/>
            <w:noWrap w:val="0"/>
            <w:vAlign w:val="center"/>
          </w:tcPr>
          <w:p>
            <w:pPr>
              <w:pStyle w:val="14"/>
              <w:rPr>
                <w:rFonts w:hAnsi="宋体"/>
                <w:sz w:val="24"/>
                <w:szCs w:val="24"/>
              </w:rPr>
            </w:pPr>
          </w:p>
        </w:tc>
        <w:tc>
          <w:tcPr>
            <w:tcW w:w="1800" w:type="dxa"/>
            <w:noWrap w:val="0"/>
            <w:vAlign w:val="center"/>
          </w:tcPr>
          <w:p>
            <w:pPr>
              <w:pStyle w:val="14"/>
              <w:rPr>
                <w:rFonts w:hAnsi="宋体"/>
                <w:sz w:val="24"/>
                <w:szCs w:val="24"/>
              </w:rPr>
            </w:pPr>
          </w:p>
        </w:tc>
        <w:tc>
          <w:tcPr>
            <w:tcW w:w="2520" w:type="dxa"/>
            <w:noWrap w:val="0"/>
            <w:vAlign w:val="center"/>
          </w:tcPr>
          <w:p>
            <w:pPr>
              <w:pStyle w:val="14"/>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noWrap w:val="0"/>
            <w:vAlign w:val="center"/>
          </w:tcPr>
          <w:p>
            <w:pPr>
              <w:pStyle w:val="14"/>
              <w:rPr>
                <w:rFonts w:hAnsi="宋体"/>
                <w:sz w:val="24"/>
                <w:szCs w:val="24"/>
              </w:rPr>
            </w:pPr>
          </w:p>
        </w:tc>
        <w:tc>
          <w:tcPr>
            <w:tcW w:w="1561" w:type="dxa"/>
            <w:noWrap w:val="0"/>
            <w:vAlign w:val="center"/>
          </w:tcPr>
          <w:p>
            <w:pPr>
              <w:pStyle w:val="14"/>
              <w:rPr>
                <w:rFonts w:hAnsi="宋体"/>
                <w:sz w:val="24"/>
                <w:szCs w:val="24"/>
              </w:rPr>
            </w:pPr>
          </w:p>
        </w:tc>
        <w:tc>
          <w:tcPr>
            <w:tcW w:w="1744" w:type="dxa"/>
            <w:noWrap w:val="0"/>
            <w:vAlign w:val="center"/>
          </w:tcPr>
          <w:p>
            <w:pPr>
              <w:pStyle w:val="14"/>
              <w:rPr>
                <w:rFonts w:hAnsi="宋体"/>
                <w:sz w:val="24"/>
                <w:szCs w:val="24"/>
              </w:rPr>
            </w:pPr>
          </w:p>
        </w:tc>
        <w:tc>
          <w:tcPr>
            <w:tcW w:w="1260" w:type="dxa"/>
            <w:noWrap w:val="0"/>
            <w:vAlign w:val="center"/>
          </w:tcPr>
          <w:p>
            <w:pPr>
              <w:pStyle w:val="14"/>
              <w:rPr>
                <w:rFonts w:hAnsi="宋体"/>
                <w:sz w:val="24"/>
                <w:szCs w:val="24"/>
              </w:rPr>
            </w:pPr>
          </w:p>
        </w:tc>
        <w:tc>
          <w:tcPr>
            <w:tcW w:w="1800" w:type="dxa"/>
            <w:noWrap w:val="0"/>
            <w:vAlign w:val="center"/>
          </w:tcPr>
          <w:p>
            <w:pPr>
              <w:pStyle w:val="14"/>
              <w:rPr>
                <w:rFonts w:hAnsi="宋体"/>
                <w:sz w:val="24"/>
                <w:szCs w:val="24"/>
              </w:rPr>
            </w:pPr>
          </w:p>
        </w:tc>
        <w:tc>
          <w:tcPr>
            <w:tcW w:w="2520" w:type="dxa"/>
            <w:noWrap w:val="0"/>
            <w:vAlign w:val="center"/>
          </w:tcPr>
          <w:p>
            <w:pPr>
              <w:pStyle w:val="14"/>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noWrap w:val="0"/>
            <w:vAlign w:val="center"/>
          </w:tcPr>
          <w:p>
            <w:pPr>
              <w:pStyle w:val="14"/>
              <w:rPr>
                <w:rFonts w:hint="eastAsia" w:hAnsi="宋体"/>
                <w:sz w:val="24"/>
                <w:szCs w:val="24"/>
              </w:rPr>
            </w:pPr>
            <w:r>
              <w:rPr>
                <w:rFonts w:hint="eastAsia" w:hAnsi="宋体"/>
                <w:sz w:val="24"/>
                <w:szCs w:val="24"/>
              </w:rPr>
              <w:t>……</w:t>
            </w:r>
          </w:p>
        </w:tc>
        <w:tc>
          <w:tcPr>
            <w:tcW w:w="1561" w:type="dxa"/>
            <w:noWrap w:val="0"/>
            <w:vAlign w:val="center"/>
          </w:tcPr>
          <w:p>
            <w:pPr>
              <w:pStyle w:val="14"/>
              <w:rPr>
                <w:rFonts w:hAnsi="宋体"/>
                <w:sz w:val="24"/>
                <w:szCs w:val="24"/>
              </w:rPr>
            </w:pPr>
          </w:p>
        </w:tc>
        <w:tc>
          <w:tcPr>
            <w:tcW w:w="1744" w:type="dxa"/>
            <w:noWrap w:val="0"/>
            <w:vAlign w:val="center"/>
          </w:tcPr>
          <w:p>
            <w:pPr>
              <w:pStyle w:val="14"/>
              <w:rPr>
                <w:rFonts w:hAnsi="宋体"/>
                <w:sz w:val="24"/>
                <w:szCs w:val="24"/>
              </w:rPr>
            </w:pPr>
          </w:p>
        </w:tc>
        <w:tc>
          <w:tcPr>
            <w:tcW w:w="1260" w:type="dxa"/>
            <w:noWrap w:val="0"/>
            <w:vAlign w:val="center"/>
          </w:tcPr>
          <w:p>
            <w:pPr>
              <w:pStyle w:val="14"/>
              <w:rPr>
                <w:rFonts w:hAnsi="宋体"/>
                <w:sz w:val="24"/>
                <w:szCs w:val="24"/>
              </w:rPr>
            </w:pPr>
          </w:p>
        </w:tc>
        <w:tc>
          <w:tcPr>
            <w:tcW w:w="1800" w:type="dxa"/>
            <w:noWrap w:val="0"/>
            <w:vAlign w:val="center"/>
          </w:tcPr>
          <w:p>
            <w:pPr>
              <w:pStyle w:val="14"/>
              <w:rPr>
                <w:rFonts w:hAnsi="宋体"/>
                <w:sz w:val="24"/>
                <w:szCs w:val="24"/>
              </w:rPr>
            </w:pPr>
          </w:p>
        </w:tc>
        <w:tc>
          <w:tcPr>
            <w:tcW w:w="2520" w:type="dxa"/>
            <w:noWrap w:val="0"/>
            <w:vAlign w:val="center"/>
          </w:tcPr>
          <w:p>
            <w:pPr>
              <w:pStyle w:val="14"/>
              <w:rPr>
                <w:rFonts w:hAnsi="宋体"/>
                <w:sz w:val="24"/>
                <w:szCs w:val="24"/>
              </w:rPr>
            </w:pPr>
          </w:p>
        </w:tc>
      </w:tr>
    </w:tbl>
    <w:p>
      <w:pPr>
        <w:spacing w:line="360" w:lineRule="auto"/>
        <w:rPr>
          <w:rFonts w:hint="eastAsia" w:ascii="宋体" w:hAnsi="宋体" w:cs="宋体"/>
          <w:bCs/>
          <w:kern w:val="0"/>
          <w:sz w:val="21"/>
          <w:szCs w:val="21"/>
        </w:rPr>
      </w:pPr>
      <w:r>
        <w:rPr>
          <w:rFonts w:hint="eastAsia" w:ascii="宋体" w:hAnsi="宋体" w:cs="宋体"/>
          <w:color w:val="000000"/>
          <w:sz w:val="21"/>
          <w:szCs w:val="21"/>
        </w:rPr>
        <w:t>注</w:t>
      </w:r>
      <w:r>
        <w:rPr>
          <w:rFonts w:hint="eastAsia" w:ascii="宋体" w:hAnsi="宋体" w:cs="宋体"/>
          <w:bCs/>
          <w:kern w:val="0"/>
          <w:sz w:val="21"/>
          <w:szCs w:val="21"/>
        </w:rPr>
        <w:t>：1.表中业绩参照“</w:t>
      </w:r>
      <w:r>
        <w:rPr>
          <w:rFonts w:hint="eastAsia" w:ascii="宋体" w:hAnsi="宋体" w:cs="宋体"/>
          <w:bCs/>
          <w:kern w:val="0"/>
          <w:sz w:val="21"/>
          <w:szCs w:val="21"/>
          <w:lang w:val="zh-CN"/>
        </w:rPr>
        <w:t>第四</w:t>
      </w:r>
      <w:r>
        <w:rPr>
          <w:rFonts w:hint="eastAsia" w:ascii="宋体" w:hAnsi="宋体" w:cs="宋体"/>
          <w:bCs/>
          <w:kern w:val="0"/>
          <w:sz w:val="21"/>
          <w:szCs w:val="21"/>
        </w:rPr>
        <w:t>部分 评标办法及评分标准”中要求提供，并附上每个业绩相关材料。</w:t>
      </w:r>
    </w:p>
    <w:p>
      <w:pPr>
        <w:spacing w:line="360" w:lineRule="auto"/>
        <w:ind w:firstLine="420" w:firstLineChars="200"/>
        <w:rPr>
          <w:rFonts w:hint="eastAsia" w:ascii="宋体" w:hAnsi="宋体" w:cs="宋体"/>
          <w:bCs/>
          <w:kern w:val="0"/>
          <w:sz w:val="21"/>
          <w:szCs w:val="21"/>
        </w:rPr>
      </w:pPr>
      <w:r>
        <w:rPr>
          <w:rFonts w:hint="eastAsia" w:ascii="宋体" w:hAnsi="宋体" w:cs="宋体"/>
          <w:bCs/>
          <w:kern w:val="0"/>
          <w:sz w:val="21"/>
          <w:szCs w:val="21"/>
        </w:rPr>
        <w:t>2.供应商承诺提供的上述业绩相关材料真实不假，否则作为磋商响应文件提供虚假材料，按照采购文件相关条款处理，承担一切责任。</w:t>
      </w:r>
    </w:p>
    <w:p>
      <w:pPr>
        <w:spacing w:line="360" w:lineRule="auto"/>
        <w:ind w:firstLine="420" w:firstLineChars="200"/>
        <w:rPr>
          <w:rFonts w:hint="eastAsia" w:ascii="宋体" w:hAnsi="宋体" w:cs="宋体"/>
          <w:bCs/>
          <w:kern w:val="0"/>
          <w:sz w:val="21"/>
          <w:szCs w:val="21"/>
        </w:rPr>
      </w:pPr>
      <w:r>
        <w:rPr>
          <w:rFonts w:hint="eastAsia" w:ascii="宋体" w:hAnsi="宋体" w:cs="宋体"/>
          <w:bCs/>
          <w:kern w:val="0"/>
          <w:sz w:val="21"/>
          <w:szCs w:val="21"/>
        </w:rPr>
        <w:t>3.此表可增行。</w:t>
      </w:r>
    </w:p>
    <w:p>
      <w:pPr>
        <w:pStyle w:val="14"/>
        <w:spacing w:line="560" w:lineRule="exact"/>
        <w:ind w:firstLine="5760" w:firstLineChars="2400"/>
        <w:rPr>
          <w:rFonts w:hint="eastAsia" w:hAnsi="宋体" w:cs="宋体"/>
          <w:color w:val="000000"/>
          <w:sz w:val="24"/>
          <w:szCs w:val="24"/>
          <w:lang w:val="zh-CN"/>
        </w:rPr>
      </w:pPr>
    </w:p>
    <w:p>
      <w:pPr>
        <w:pStyle w:val="14"/>
        <w:spacing w:line="560" w:lineRule="exact"/>
        <w:ind w:firstLine="5760" w:firstLineChars="2400"/>
        <w:jc w:val="right"/>
        <w:rPr>
          <w:rFonts w:hint="eastAsia" w:hAnsi="宋体" w:cs="宋体"/>
          <w:color w:val="000000"/>
          <w:szCs w:val="21"/>
          <w:lang w:val="zh-CN"/>
        </w:rPr>
      </w:pPr>
      <w:r>
        <w:rPr>
          <w:rFonts w:hint="eastAsia" w:hAnsi="宋体" w:cs="宋体"/>
          <w:color w:val="000000"/>
          <w:sz w:val="24"/>
          <w:szCs w:val="24"/>
        </w:rPr>
        <w:t xml:space="preserve">                                    </w:t>
      </w:r>
      <w:r>
        <w:rPr>
          <w:rFonts w:hint="eastAsia" w:hAnsi="宋体" w:cs="仿宋_GB2312"/>
          <w:kern w:val="0"/>
          <w:sz w:val="24"/>
          <w:lang w:val="zh-CN"/>
        </w:rPr>
        <w:t>磋商供应商</w:t>
      </w:r>
      <w:r>
        <w:rPr>
          <w:rFonts w:hint="eastAsia" w:hAnsi="宋体" w:cs="宋体"/>
          <w:color w:val="000000"/>
          <w:szCs w:val="21"/>
          <w:lang w:val="zh-CN"/>
        </w:rPr>
        <w:t>（盖单位章）：</w:t>
      </w:r>
    </w:p>
    <w:p>
      <w:pPr>
        <w:pStyle w:val="14"/>
        <w:spacing w:line="560" w:lineRule="exact"/>
        <w:rPr>
          <w:rFonts w:hint="eastAsia" w:hAnsi="宋体" w:cs="宋体"/>
          <w:color w:val="000000"/>
          <w:szCs w:val="21"/>
          <w:lang w:val="zh-CN"/>
        </w:rPr>
      </w:pPr>
    </w:p>
    <w:p>
      <w:pPr>
        <w:pStyle w:val="14"/>
        <w:spacing w:line="560" w:lineRule="exact"/>
        <w:rPr>
          <w:rFonts w:hint="eastAsia" w:hAnsi="宋体" w:cs="宋体"/>
          <w:color w:val="000000"/>
          <w:szCs w:val="21"/>
          <w:lang w:val="zh-CN"/>
        </w:rPr>
      </w:pPr>
      <w:r>
        <w:rPr>
          <w:rFonts w:hint="eastAsia" w:hAnsi="宋体" w:cs="宋体"/>
          <w:color w:val="000000"/>
          <w:szCs w:val="21"/>
          <w:lang w:val="zh-CN"/>
        </w:rPr>
        <w:t xml:space="preserve">                                               </w:t>
      </w:r>
      <w:r>
        <w:rPr>
          <w:rFonts w:hint="eastAsia" w:hAnsi="宋体" w:cs="宋体"/>
          <w:color w:val="000000"/>
          <w:szCs w:val="21"/>
        </w:rPr>
        <w:t xml:space="preserve">    </w:t>
      </w:r>
      <w:r>
        <w:rPr>
          <w:rFonts w:hint="eastAsia" w:hAnsi="宋体" w:cs="宋体"/>
          <w:color w:val="000000"/>
          <w:szCs w:val="21"/>
          <w:lang w:val="zh-CN"/>
        </w:rPr>
        <w:t xml:space="preserve">    </w:t>
      </w:r>
      <w:r>
        <w:rPr>
          <w:rFonts w:hint="eastAsia" w:hAnsi="宋体" w:cs="宋体"/>
          <w:color w:val="000000"/>
          <w:szCs w:val="21"/>
        </w:rPr>
        <w:t xml:space="preserve"> </w:t>
      </w:r>
      <w:r>
        <w:rPr>
          <w:rFonts w:hint="eastAsia" w:hAnsi="宋体" w:cs="宋体"/>
          <w:szCs w:val="21"/>
        </w:rPr>
        <w:t>日  期：    年   月   日</w:t>
      </w:r>
    </w:p>
    <w:p>
      <w:pPr>
        <w:pStyle w:val="14"/>
        <w:spacing w:line="360" w:lineRule="auto"/>
        <w:ind w:firstLine="118" w:firstLineChars="49"/>
        <w:jc w:val="left"/>
        <w:rPr>
          <w:rFonts w:hAnsi="宋体" w:cs="宋体"/>
          <w:b/>
          <w:color w:val="000000" w:themeColor="text1"/>
          <w:sz w:val="24"/>
          <w:szCs w:val="24"/>
        </w:rPr>
      </w:pPr>
    </w:p>
    <w:p>
      <w:pPr>
        <w:pStyle w:val="14"/>
        <w:spacing w:line="360" w:lineRule="auto"/>
        <w:ind w:firstLine="118" w:firstLineChars="49"/>
        <w:jc w:val="left"/>
        <w:rPr>
          <w:rFonts w:hAnsi="宋体" w:cs="宋体"/>
          <w:b/>
          <w:color w:val="000000" w:themeColor="text1"/>
          <w:sz w:val="24"/>
          <w:szCs w:val="24"/>
        </w:rPr>
      </w:pPr>
    </w:p>
    <w:bookmarkEnd w:id="481"/>
    <w:bookmarkEnd w:id="482"/>
    <w:bookmarkEnd w:id="483"/>
    <w:bookmarkEnd w:id="484"/>
    <w:p>
      <w:pPr>
        <w:pStyle w:val="10"/>
        <w:jc w:val="left"/>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 xml:space="preserve"> </w:t>
      </w:r>
    </w:p>
    <w:p>
      <w:pPr>
        <w:pStyle w:val="10"/>
        <w:jc w:val="left"/>
        <w:rPr>
          <w:rFonts w:hint="eastAsia" w:ascii="宋体" w:hAnsi="宋体" w:eastAsia="宋体" w:cs="宋体"/>
          <w:b/>
          <w:color w:val="auto"/>
          <w:sz w:val="24"/>
          <w:szCs w:val="24"/>
          <w:lang w:val="en-US" w:eastAsia="zh-CN"/>
        </w:rPr>
      </w:pPr>
    </w:p>
    <w:p>
      <w:pPr>
        <w:pStyle w:val="10"/>
        <w:jc w:val="left"/>
        <w:rPr>
          <w:rFonts w:hint="eastAsia" w:ascii="宋体" w:hAnsi="宋体" w:eastAsia="宋体" w:cs="宋体"/>
          <w:b/>
          <w:color w:val="auto"/>
          <w:sz w:val="24"/>
          <w:szCs w:val="24"/>
          <w:lang w:val="en-US" w:eastAsia="zh-CN"/>
        </w:rPr>
      </w:pPr>
    </w:p>
    <w:p>
      <w:pPr>
        <w:pStyle w:val="10"/>
        <w:jc w:val="left"/>
        <w:rPr>
          <w:rFonts w:hint="eastAsia" w:ascii="宋体" w:hAnsi="宋体" w:eastAsia="宋体" w:cs="宋体"/>
          <w:b/>
          <w:color w:val="auto"/>
          <w:sz w:val="24"/>
          <w:szCs w:val="24"/>
          <w:lang w:val="en-US" w:eastAsia="zh-CN"/>
        </w:rPr>
      </w:pPr>
    </w:p>
    <w:p>
      <w:pPr>
        <w:pStyle w:val="10"/>
        <w:jc w:val="left"/>
        <w:rPr>
          <w:rFonts w:hint="eastAsia" w:ascii="宋体" w:hAnsi="宋体" w:eastAsia="宋体" w:cs="宋体"/>
          <w:b/>
          <w:color w:val="auto"/>
          <w:sz w:val="24"/>
          <w:szCs w:val="24"/>
          <w:lang w:val="en-US" w:eastAsia="zh-CN"/>
        </w:rPr>
      </w:pPr>
    </w:p>
    <w:p>
      <w:pPr>
        <w:pStyle w:val="10"/>
        <w:jc w:val="left"/>
        <w:rPr>
          <w:rFonts w:hint="eastAsia" w:ascii="宋体" w:hAnsi="宋体"/>
          <w:b/>
          <w:color w:val="auto"/>
          <w:sz w:val="32"/>
          <w:szCs w:val="32"/>
          <w:lang w:val="en-US" w:eastAsia="zh-CN"/>
        </w:rPr>
      </w:pPr>
      <w:r>
        <w:rPr>
          <w:rFonts w:hint="eastAsia" w:hAnsi="宋体" w:cs="宋体"/>
          <w:b/>
          <w:color w:val="000000"/>
          <w:sz w:val="24"/>
          <w:szCs w:val="24"/>
        </w:rPr>
        <w:t>附件</w:t>
      </w:r>
      <w:r>
        <w:rPr>
          <w:rFonts w:hint="eastAsia" w:hAnsi="宋体" w:cs="宋体"/>
          <w:b/>
          <w:color w:val="000000"/>
          <w:sz w:val="24"/>
          <w:szCs w:val="24"/>
          <w:lang w:val="en-US" w:eastAsia="zh-CN"/>
        </w:rPr>
        <w:t>十一</w:t>
      </w:r>
      <w:r>
        <w:rPr>
          <w:rFonts w:hint="eastAsia" w:hAnsi="宋体" w:cs="宋体"/>
          <w:b/>
          <w:color w:val="000000"/>
          <w:sz w:val="24"/>
          <w:szCs w:val="24"/>
        </w:rPr>
        <w:t xml:space="preserve">： </w:t>
      </w:r>
      <w:r>
        <w:rPr>
          <w:rFonts w:hint="eastAsia" w:hAnsi="宋体" w:eastAsia="宋体" w:cs="宋体"/>
          <w:b/>
          <w:color w:val="000000"/>
          <w:sz w:val="24"/>
          <w:szCs w:val="24"/>
          <w:lang w:val="en-US" w:eastAsia="zh-CN"/>
        </w:rPr>
        <w:t xml:space="preserve">                </w:t>
      </w:r>
      <w:r>
        <w:rPr>
          <w:rFonts w:hint="eastAsia" w:ascii="黑体" w:eastAsia="黑体"/>
          <w:b/>
          <w:sz w:val="36"/>
          <w:szCs w:val="36"/>
        </w:rPr>
        <w:t>主要施工机械设备表</w:t>
      </w:r>
    </w:p>
    <w:p>
      <w:pPr>
        <w:pStyle w:val="23"/>
        <w:rPr>
          <w:rFonts w:hint="eastAsia"/>
          <w:lang w:val="en-US" w:eastAsia="zh-CN"/>
        </w:rPr>
      </w:pPr>
    </w:p>
    <w:tbl>
      <w:tblPr>
        <w:tblStyle w:val="33"/>
        <w:tblW w:w="9558" w:type="dxa"/>
        <w:tblInd w:w="0" w:type="dxa"/>
        <w:tblLayout w:type="fixed"/>
        <w:tblCellMar>
          <w:top w:w="0" w:type="dxa"/>
          <w:left w:w="108" w:type="dxa"/>
          <w:bottom w:w="0" w:type="dxa"/>
          <w:right w:w="108" w:type="dxa"/>
        </w:tblCellMar>
      </w:tblPr>
      <w:tblGrid>
        <w:gridCol w:w="824"/>
        <w:gridCol w:w="1433"/>
        <w:gridCol w:w="1433"/>
        <w:gridCol w:w="1054"/>
        <w:gridCol w:w="1413"/>
        <w:gridCol w:w="2262"/>
        <w:gridCol w:w="1139"/>
      </w:tblGrid>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kern w:val="0"/>
                <w:sz w:val="22"/>
                <w:szCs w:val="22"/>
              </w:rPr>
            </w:pPr>
            <w:r>
              <w:rPr>
                <w:rFonts w:hint="eastAsia" w:cs="宋体"/>
                <w:kern w:val="0"/>
                <w:sz w:val="22"/>
                <w:szCs w:val="22"/>
              </w:rPr>
              <w:t>序号</w:t>
            </w: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kern w:val="0"/>
                <w:sz w:val="22"/>
                <w:szCs w:val="22"/>
              </w:rPr>
            </w:pPr>
            <w:r>
              <w:rPr>
                <w:rFonts w:hint="eastAsia" w:cs="宋体"/>
                <w:kern w:val="0"/>
                <w:sz w:val="22"/>
                <w:szCs w:val="22"/>
              </w:rPr>
              <w:t>设备名称</w:t>
            </w: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kern w:val="0"/>
                <w:sz w:val="22"/>
                <w:szCs w:val="22"/>
              </w:rPr>
            </w:pPr>
            <w:r>
              <w:rPr>
                <w:rFonts w:hint="eastAsia" w:cs="宋体"/>
                <w:kern w:val="0"/>
                <w:sz w:val="22"/>
                <w:szCs w:val="22"/>
              </w:rPr>
              <w:t>规格型号</w:t>
            </w:r>
          </w:p>
        </w:tc>
        <w:tc>
          <w:tcPr>
            <w:tcW w:w="1054"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kern w:val="0"/>
                <w:sz w:val="22"/>
                <w:szCs w:val="22"/>
              </w:rPr>
            </w:pPr>
            <w:r>
              <w:rPr>
                <w:rFonts w:hint="eastAsia" w:cs="宋体"/>
                <w:kern w:val="0"/>
                <w:sz w:val="22"/>
                <w:szCs w:val="22"/>
              </w:rPr>
              <w:t>数量</w:t>
            </w:r>
          </w:p>
        </w:tc>
        <w:tc>
          <w:tcPr>
            <w:tcW w:w="141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kern w:val="0"/>
                <w:sz w:val="22"/>
                <w:szCs w:val="22"/>
              </w:rPr>
            </w:pPr>
            <w:r>
              <w:rPr>
                <w:rFonts w:hint="eastAsia" w:cs="宋体"/>
                <w:kern w:val="0"/>
                <w:sz w:val="22"/>
                <w:szCs w:val="22"/>
              </w:rPr>
              <w:t>设备能力</w:t>
            </w:r>
          </w:p>
        </w:tc>
        <w:tc>
          <w:tcPr>
            <w:tcW w:w="226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kern w:val="0"/>
                <w:sz w:val="22"/>
                <w:szCs w:val="22"/>
              </w:rPr>
            </w:pPr>
            <w:r>
              <w:rPr>
                <w:rFonts w:hint="eastAsia" w:cs="宋体"/>
                <w:kern w:val="0"/>
                <w:sz w:val="22"/>
                <w:szCs w:val="22"/>
              </w:rPr>
              <w:t>进场时间</w:t>
            </w:r>
          </w:p>
        </w:tc>
        <w:tc>
          <w:tcPr>
            <w:tcW w:w="113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kern w:val="0"/>
                <w:sz w:val="22"/>
                <w:szCs w:val="22"/>
              </w:rPr>
            </w:pPr>
            <w:r>
              <w:rPr>
                <w:rFonts w:hint="eastAsia" w:cs="宋体"/>
                <w:kern w:val="0"/>
                <w:sz w:val="22"/>
                <w:szCs w:val="22"/>
              </w:rPr>
              <w:t>备注</w:t>
            </w: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r>
      <w:tr>
        <w:tblPrEx>
          <w:tblCellMar>
            <w:top w:w="0" w:type="dxa"/>
            <w:left w:w="108" w:type="dxa"/>
            <w:bottom w:w="0" w:type="dxa"/>
            <w:right w:w="108" w:type="dxa"/>
          </w:tblCellMar>
        </w:tblPrEx>
        <w:trPr>
          <w:trHeight w:val="64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cs="宋体"/>
                <w:kern w:val="0"/>
                <w:sz w:val="22"/>
                <w:szCs w:val="22"/>
              </w:rPr>
            </w:pPr>
          </w:p>
        </w:tc>
      </w:tr>
    </w:tbl>
    <w:p>
      <w:pPr>
        <w:pStyle w:val="14"/>
        <w:spacing w:before="60" w:after="60" w:line="500" w:lineRule="exact"/>
        <w:rPr>
          <w:rFonts w:hint="eastAsia" w:hAnsi="宋体" w:cs="宋体"/>
          <w:color w:val="auto"/>
          <w:sz w:val="24"/>
          <w:highlight w:val="none"/>
        </w:rPr>
      </w:pPr>
    </w:p>
    <w:p>
      <w:pPr>
        <w:spacing w:line="360" w:lineRule="auto"/>
        <w:jc w:val="right"/>
        <w:rPr>
          <w:rFonts w:hint="eastAsia" w:ascii="宋体" w:hAnsi="宋体" w:eastAsia="宋体" w:cs="宋体"/>
          <w:sz w:val="21"/>
          <w:szCs w:val="21"/>
          <w:lang w:val="zh-CN"/>
        </w:rPr>
      </w:pPr>
      <w:r>
        <w:rPr>
          <w:rFonts w:hint="eastAsia" w:ascii="宋体" w:hAnsi="宋体" w:eastAsia="宋体" w:cs="宋体"/>
          <w:sz w:val="21"/>
          <w:szCs w:val="21"/>
        </w:rPr>
        <w:t>磋商人名称</w:t>
      </w:r>
      <w:r>
        <w:rPr>
          <w:rFonts w:hint="eastAsia" w:ascii="宋体" w:hAnsi="宋体" w:eastAsia="宋体" w:cs="宋体"/>
          <w:sz w:val="21"/>
          <w:szCs w:val="21"/>
          <w:lang w:val="zh-CN"/>
        </w:rPr>
        <w:t>（盖单位章）：</w:t>
      </w:r>
    </w:p>
    <w:p>
      <w:pPr>
        <w:spacing w:line="360" w:lineRule="auto"/>
        <w:jc w:val="right"/>
        <w:rPr>
          <w:rFonts w:ascii="宋体" w:hAnsi="宋体" w:eastAsia="宋体"/>
          <w:bCs w:val="0"/>
          <w:lang w:val="zh-CN"/>
        </w:rPr>
      </w:pPr>
      <w:r>
        <w:rPr>
          <w:rFonts w:hint="eastAsia" w:ascii="宋体" w:hAnsi="宋体" w:eastAsia="宋体" w:cs="宋体"/>
          <w:b w:val="0"/>
          <w:bCs w:val="0"/>
          <w:sz w:val="21"/>
          <w:szCs w:val="21"/>
        </w:rPr>
        <w:t>日  期：        年    月    日</w:t>
      </w:r>
    </w:p>
    <w:p>
      <w:pPr>
        <w:pStyle w:val="5"/>
        <w:spacing w:beforeLines="100" w:line="360" w:lineRule="auto"/>
        <w:jc w:val="both"/>
        <w:rPr>
          <w:rFonts w:hint="eastAsia" w:ascii="宋体" w:hAnsi="宋体" w:eastAsia="宋体"/>
          <w:bCs w:val="0"/>
          <w:color w:val="000000" w:themeColor="text1"/>
          <w:lang w:val="zh-CN"/>
        </w:rPr>
      </w:pPr>
    </w:p>
    <w:p>
      <w:pPr>
        <w:pStyle w:val="5"/>
        <w:spacing w:beforeLines="100" w:line="360" w:lineRule="auto"/>
        <w:jc w:val="both"/>
        <w:rPr>
          <w:rFonts w:hint="eastAsia" w:ascii="宋体" w:hAnsi="宋体" w:eastAsia="宋体"/>
          <w:bCs w:val="0"/>
          <w:color w:val="000000" w:themeColor="text1"/>
          <w:lang w:val="zh-CN"/>
        </w:rPr>
      </w:pPr>
    </w:p>
    <w:p>
      <w:pPr>
        <w:pStyle w:val="5"/>
        <w:spacing w:beforeLines="100" w:line="360" w:lineRule="auto"/>
        <w:jc w:val="center"/>
        <w:rPr>
          <w:rFonts w:ascii="宋体" w:hAnsi="宋体" w:eastAsia="宋体"/>
          <w:bCs w:val="0"/>
          <w:color w:val="000000" w:themeColor="text1"/>
          <w:lang w:val="zh-CN"/>
        </w:rPr>
      </w:pPr>
      <w:r>
        <w:rPr>
          <w:rFonts w:hint="eastAsia" w:ascii="宋体" w:hAnsi="宋体" w:eastAsia="宋体"/>
          <w:bCs w:val="0"/>
          <w:color w:val="000000" w:themeColor="text1"/>
          <w:lang w:val="zh-CN"/>
        </w:rPr>
        <w:t>3、报价文件格式</w:t>
      </w:r>
      <w:bookmarkEnd w:id="479"/>
      <w:bookmarkEnd w:id="480"/>
    </w:p>
    <w:p>
      <w:pPr>
        <w:spacing w:before="100" w:beforeAutospacing="1" w:line="360" w:lineRule="auto"/>
        <w:jc w:val="center"/>
        <w:rPr>
          <w:rFonts w:ascii="宋体" w:hAnsi="宋体"/>
          <w:b/>
          <w:bCs/>
          <w:color w:val="000000" w:themeColor="text1"/>
          <w:sz w:val="28"/>
          <w:szCs w:val="28"/>
        </w:rPr>
      </w:pPr>
      <w:r>
        <w:rPr>
          <w:rFonts w:hint="eastAsia" w:ascii="宋体" w:hAnsi="宋体"/>
          <w:b/>
          <w:bCs/>
          <w:color w:val="000000" w:themeColor="text1"/>
          <w:sz w:val="28"/>
          <w:szCs w:val="28"/>
        </w:rPr>
        <w:t>目   录</w:t>
      </w:r>
    </w:p>
    <w:p>
      <w:pPr>
        <w:spacing w:line="480" w:lineRule="auto"/>
        <w:jc w:val="center"/>
        <w:rPr>
          <w:rFonts w:ascii="宋体" w:hAnsi="宋体" w:cs="宋体"/>
          <w:color w:val="000000" w:themeColor="text1"/>
          <w:sz w:val="24"/>
        </w:rPr>
      </w:pPr>
      <w:r>
        <w:rPr>
          <w:rFonts w:hint="eastAsia" w:ascii="宋体" w:hAnsi="宋体" w:cs="宋体"/>
          <w:color w:val="000000" w:themeColor="text1"/>
          <w:sz w:val="24"/>
        </w:rPr>
        <w:t>（供应商可参考采购文件“第三部分 磋商须知”报价文件组成要求编排）</w:t>
      </w:r>
    </w:p>
    <w:p>
      <w:pPr>
        <w:snapToGrid w:val="0"/>
        <w:spacing w:before="50" w:after="50"/>
        <w:jc w:val="center"/>
        <w:rPr>
          <w:rFonts w:ascii="宋体" w:hAnsi="宋体" w:eastAsia="宋体" w:cs="宋体"/>
          <w:b/>
          <w:color w:val="000000" w:themeColor="text1"/>
          <w:sz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241"/>
        <w:rPr>
          <w:rFonts w:ascii="宋体" w:hAnsi="宋体" w:eastAsia="宋体" w:cs="宋体"/>
          <w:b/>
          <w:color w:val="000000" w:themeColor="text1"/>
          <w:sz w:val="24"/>
          <w:szCs w:val="24"/>
        </w:rPr>
      </w:pPr>
    </w:p>
    <w:p>
      <w:pPr>
        <w:pStyle w:val="11"/>
        <w:ind w:firstLine="0" w:firstLineChars="0"/>
        <w:rPr>
          <w:rFonts w:ascii="宋体" w:hAnsi="宋体" w:eastAsia="宋体" w:cs="宋体"/>
          <w:b/>
          <w:color w:val="000000" w:themeColor="text1"/>
          <w:sz w:val="24"/>
          <w:szCs w:val="24"/>
        </w:rPr>
      </w:pPr>
    </w:p>
    <w:p>
      <w:pPr>
        <w:rPr>
          <w:color w:val="000000" w:themeColor="text1"/>
        </w:rPr>
      </w:pPr>
    </w:p>
    <w:p>
      <w:pPr>
        <w:rPr>
          <w:rFonts w:ascii="宋体" w:hAnsi="宋体" w:eastAsia="宋体" w:cs="宋体"/>
          <w:b/>
          <w:color w:val="000000" w:themeColor="text1"/>
          <w:sz w:val="24"/>
        </w:rPr>
      </w:pPr>
    </w:p>
    <w:p>
      <w:pPr>
        <w:rPr>
          <w:rFonts w:ascii="宋体" w:hAnsi="宋体" w:eastAsia="宋体" w:cs="宋体"/>
          <w:b/>
          <w:color w:val="000000" w:themeColor="text1"/>
          <w:sz w:val="24"/>
        </w:rPr>
      </w:pPr>
    </w:p>
    <w:p>
      <w:pPr>
        <w:rPr>
          <w:rFonts w:hint="eastAsia" w:ascii="宋体" w:hAnsi="宋体" w:eastAsia="宋体" w:cs="宋体"/>
          <w:b/>
          <w:color w:val="000000" w:themeColor="text1"/>
          <w:sz w:val="24"/>
        </w:rPr>
      </w:pPr>
    </w:p>
    <w:p>
      <w:pPr>
        <w:rPr>
          <w:rFonts w:hint="eastAsia" w:ascii="宋体" w:hAnsi="宋体" w:eastAsia="宋体" w:cs="宋体"/>
          <w:b/>
          <w:color w:val="000000" w:themeColor="text1"/>
          <w:sz w:val="24"/>
        </w:rPr>
      </w:pPr>
    </w:p>
    <w:p>
      <w:pPr>
        <w:rPr>
          <w:rFonts w:hint="eastAsia" w:ascii="宋体" w:hAnsi="宋体" w:eastAsia="宋体" w:cs="宋体"/>
          <w:b/>
          <w:color w:val="000000" w:themeColor="text1"/>
          <w:sz w:val="24"/>
        </w:rPr>
      </w:pPr>
    </w:p>
    <w:p>
      <w:pPr>
        <w:rPr>
          <w:rFonts w:ascii="宋体" w:hAnsi="宋体" w:eastAsia="宋体" w:cs="宋体"/>
          <w:b/>
          <w:color w:val="000000" w:themeColor="text1"/>
          <w:sz w:val="24"/>
          <w:lang w:val="zh-CN"/>
        </w:rPr>
      </w:pPr>
      <w:r>
        <w:rPr>
          <w:rFonts w:hint="eastAsia" w:ascii="宋体" w:hAnsi="宋体" w:eastAsia="宋体" w:cs="宋体"/>
          <w:b/>
          <w:color w:val="000000" w:themeColor="text1"/>
          <w:sz w:val="24"/>
        </w:rPr>
        <w:t>附件十</w:t>
      </w:r>
      <w:r>
        <w:rPr>
          <w:rFonts w:hint="eastAsia" w:ascii="宋体" w:hAnsi="宋体" w:eastAsia="宋体" w:cs="宋体"/>
          <w:b/>
          <w:color w:val="000000" w:themeColor="text1"/>
          <w:sz w:val="24"/>
          <w:lang w:val="en-US" w:eastAsia="zh-CN"/>
        </w:rPr>
        <w:t>二</w:t>
      </w:r>
      <w:r>
        <w:rPr>
          <w:rFonts w:hint="eastAsia" w:ascii="宋体" w:hAnsi="宋体" w:eastAsia="宋体" w:cs="宋体"/>
          <w:b/>
          <w:color w:val="000000" w:themeColor="text1"/>
          <w:sz w:val="24"/>
        </w:rPr>
        <w:t xml:space="preserve"> ：</w:t>
      </w:r>
    </w:p>
    <w:p>
      <w:pPr>
        <w:snapToGrid w:val="0"/>
        <w:spacing w:before="50" w:after="50"/>
        <w:jc w:val="center"/>
        <w:rPr>
          <w:rFonts w:hint="eastAsia" w:ascii="宋体" w:hAnsi="宋体" w:cs="宋体"/>
          <w:b/>
          <w:sz w:val="24"/>
        </w:rPr>
      </w:pPr>
      <w:r>
        <w:rPr>
          <w:rFonts w:hint="eastAsia" w:ascii="宋体" w:hAnsi="宋体" w:cs="宋体"/>
          <w:b/>
          <w:sz w:val="24"/>
        </w:rPr>
        <w:t>磋商报价一览表</w:t>
      </w:r>
      <w:r>
        <w:rPr>
          <w:rFonts w:hint="eastAsia" w:ascii="宋体" w:hAnsi="宋体" w:cs="宋体"/>
          <w:b/>
          <w:bCs/>
          <w:sz w:val="24"/>
        </w:rPr>
        <w:t>（首次报价）</w:t>
      </w:r>
    </w:p>
    <w:p>
      <w:pPr>
        <w:snapToGrid w:val="0"/>
        <w:spacing w:before="50" w:after="50" w:line="360" w:lineRule="auto"/>
        <w:ind w:right="-1058" w:rightChars="-294"/>
        <w:jc w:val="left"/>
        <w:rPr>
          <w:rFonts w:hint="eastAsia" w:ascii="宋体" w:hAnsi="宋体" w:cs="宋体"/>
          <w:sz w:val="24"/>
        </w:rPr>
      </w:pPr>
    </w:p>
    <w:p>
      <w:pPr>
        <w:snapToGrid w:val="0"/>
        <w:spacing w:before="50" w:after="50" w:line="360" w:lineRule="auto"/>
        <w:ind w:right="-1058" w:rightChars="-294"/>
        <w:jc w:val="left"/>
        <w:rPr>
          <w:rFonts w:hint="eastAsia" w:ascii="宋体" w:hAnsi="宋体" w:cs="宋体"/>
          <w:sz w:val="24"/>
        </w:rPr>
      </w:pPr>
      <w:r>
        <w:rPr>
          <w:rFonts w:hint="eastAsia" w:ascii="宋体" w:hAnsi="宋体" w:cs="宋体"/>
          <w:sz w:val="24"/>
        </w:rPr>
        <w:t>项目名称：</w:t>
      </w:r>
      <w:r>
        <w:rPr>
          <w:rFonts w:hint="eastAsia" w:ascii="宋体" w:hAnsi="宋体" w:eastAsia="宋体" w:cs="宋体"/>
          <w:sz w:val="24"/>
          <w:lang w:eastAsia="zh-CN"/>
        </w:rPr>
        <w:t>仙居县永安溪右岸防洪堤配套工程（非政府采购）</w:t>
      </w:r>
      <w:r>
        <w:rPr>
          <w:rFonts w:hint="eastAsia" w:ascii="宋体" w:hAnsi="宋体" w:eastAsia="宋体" w:cs="宋体"/>
          <w:sz w:val="24"/>
          <w:lang w:val="en-US" w:eastAsia="zh-CN"/>
        </w:rPr>
        <w:t xml:space="preserve">   </w:t>
      </w:r>
      <w:r>
        <w:rPr>
          <w:rFonts w:hint="eastAsia" w:ascii="宋体" w:hAnsi="宋体" w:cs="宋体"/>
          <w:sz w:val="21"/>
          <w:szCs w:val="21"/>
        </w:rPr>
        <w:t>单位：人民币 元</w:t>
      </w:r>
    </w:p>
    <w:tbl>
      <w:tblPr>
        <w:tblStyle w:val="33"/>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1044"/>
        <w:gridCol w:w="5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315" w:type="dxa"/>
            <w:vMerge w:val="restart"/>
            <w:noWrap w:val="0"/>
            <w:vAlign w:val="center"/>
          </w:tcPr>
          <w:p>
            <w:pPr>
              <w:snapToGrid w:val="0"/>
              <w:spacing w:before="50" w:after="50" w:line="360" w:lineRule="auto"/>
              <w:ind w:right="-1058" w:rightChars="-294" w:firstLine="240" w:firstLineChars="100"/>
              <w:jc w:val="left"/>
              <w:rPr>
                <w:rFonts w:ascii="宋体" w:hAnsi="宋体"/>
                <w:b/>
                <w:bCs/>
                <w:sz w:val="24"/>
              </w:rPr>
            </w:pPr>
            <w:r>
              <w:rPr>
                <w:rFonts w:hint="eastAsia" w:ascii="宋体" w:hAnsi="宋体"/>
                <w:b/>
                <w:bCs/>
                <w:sz w:val="24"/>
              </w:rPr>
              <w:t>磋商总报价（元）</w:t>
            </w:r>
          </w:p>
        </w:tc>
        <w:tc>
          <w:tcPr>
            <w:tcW w:w="1044" w:type="dxa"/>
            <w:noWrap w:val="0"/>
            <w:vAlign w:val="center"/>
          </w:tcPr>
          <w:p>
            <w:pPr>
              <w:snapToGrid w:val="0"/>
              <w:spacing w:before="50" w:after="50" w:line="360" w:lineRule="auto"/>
              <w:ind w:right="-1058" w:rightChars="-294"/>
              <w:jc w:val="left"/>
              <w:rPr>
                <w:rFonts w:hint="eastAsia" w:ascii="宋体" w:hAnsi="宋体" w:eastAsia="宋体"/>
                <w:b/>
                <w:bCs/>
                <w:sz w:val="21"/>
                <w:szCs w:val="21"/>
              </w:rPr>
            </w:pPr>
            <w:r>
              <w:rPr>
                <w:rFonts w:hint="eastAsia" w:ascii="宋体" w:hAnsi="宋体"/>
                <w:b/>
                <w:bCs/>
                <w:sz w:val="21"/>
                <w:szCs w:val="21"/>
              </w:rPr>
              <w:t>小写：</w:t>
            </w:r>
          </w:p>
        </w:tc>
        <w:tc>
          <w:tcPr>
            <w:tcW w:w="5060" w:type="dxa"/>
            <w:noWrap w:val="0"/>
            <w:vAlign w:val="center"/>
          </w:tcPr>
          <w:p>
            <w:pPr>
              <w:snapToGrid w:val="0"/>
              <w:spacing w:before="50" w:after="50" w:line="360" w:lineRule="auto"/>
              <w:ind w:right="-1058" w:rightChars="-294"/>
              <w:jc w:val="left"/>
              <w:rPr>
                <w:rFonts w:hint="eastAsia" w:ascii="宋体" w:hAnsi="宋体"/>
                <w:b/>
                <w:bCs/>
                <w:sz w:val="24"/>
              </w:rPr>
            </w:pPr>
            <w:r>
              <w:rPr>
                <w:rFonts w:hint="eastAsia" w:ascii="宋体" w:hAnsi="宋体" w:eastAsia="宋体" w:cs="宋体"/>
                <w:b/>
                <w:bCs/>
                <w:sz w:val="21"/>
                <w:szCs w:val="21"/>
              </w:rPr>
              <w:t>¥：</w:t>
            </w:r>
            <w:r>
              <w:rPr>
                <w:rFonts w:hint="eastAsia" w:ascii="宋体" w:hAnsi="宋体" w:eastAsia="宋体" w:cs="宋体"/>
                <w:b/>
                <w:bCs/>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3315" w:type="dxa"/>
            <w:vMerge w:val="continue"/>
            <w:noWrap w:val="0"/>
            <w:vAlign w:val="center"/>
          </w:tcPr>
          <w:p>
            <w:pPr>
              <w:snapToGrid w:val="0"/>
              <w:spacing w:before="50" w:after="50" w:line="360" w:lineRule="auto"/>
              <w:ind w:right="-1058" w:rightChars="-294"/>
              <w:jc w:val="center"/>
              <w:rPr>
                <w:rFonts w:ascii="宋体" w:hAnsi="宋体"/>
                <w:b/>
                <w:bCs/>
                <w:sz w:val="24"/>
              </w:rPr>
            </w:pPr>
          </w:p>
        </w:tc>
        <w:tc>
          <w:tcPr>
            <w:tcW w:w="1044" w:type="dxa"/>
            <w:noWrap w:val="0"/>
            <w:vAlign w:val="center"/>
          </w:tcPr>
          <w:p>
            <w:pPr>
              <w:snapToGrid w:val="0"/>
              <w:spacing w:before="50" w:after="50" w:line="360" w:lineRule="auto"/>
              <w:ind w:right="-1058" w:rightChars="-294"/>
              <w:jc w:val="left"/>
              <w:rPr>
                <w:rFonts w:hint="eastAsia" w:ascii="宋体" w:hAnsi="宋体" w:eastAsia="宋体"/>
                <w:b/>
                <w:bCs/>
                <w:sz w:val="21"/>
                <w:szCs w:val="21"/>
              </w:rPr>
            </w:pPr>
            <w:r>
              <w:rPr>
                <w:rFonts w:hint="eastAsia" w:ascii="宋体" w:hAnsi="宋体"/>
                <w:b/>
                <w:bCs/>
                <w:sz w:val="21"/>
                <w:szCs w:val="21"/>
              </w:rPr>
              <w:t>大写：</w:t>
            </w:r>
          </w:p>
        </w:tc>
        <w:tc>
          <w:tcPr>
            <w:tcW w:w="5060" w:type="dxa"/>
            <w:noWrap w:val="0"/>
            <w:vAlign w:val="center"/>
          </w:tcPr>
          <w:p>
            <w:pPr>
              <w:snapToGrid w:val="0"/>
              <w:spacing w:before="50" w:after="50" w:line="360" w:lineRule="auto"/>
              <w:ind w:right="-1058" w:rightChars="-294"/>
              <w:jc w:val="left"/>
              <w:rPr>
                <w:rFonts w:hint="eastAsia" w:ascii="宋体" w:hAnsi="宋体"/>
                <w:b/>
                <w:bCs/>
                <w:sz w:val="24"/>
              </w:rPr>
            </w:pPr>
            <w:r>
              <w:rPr>
                <w:rFonts w:hint="eastAsia" w:ascii="宋体" w:hAnsi="宋体" w:eastAsia="宋体" w:cs="宋体"/>
                <w:b/>
                <w:bCs/>
                <w:sz w:val="21"/>
                <w:szCs w:val="21"/>
              </w:rPr>
              <w:t>人民币：</w:t>
            </w:r>
            <w:r>
              <w:rPr>
                <w:rFonts w:hint="eastAsia" w:ascii="宋体" w:hAnsi="宋体" w:eastAsia="宋体" w:cs="宋体"/>
                <w:b/>
                <w:bCs/>
                <w:sz w:val="21"/>
                <w:szCs w:val="21"/>
                <w:u w:val="single"/>
              </w:rPr>
              <w:t xml:space="preserve">                            </w:t>
            </w:r>
          </w:p>
        </w:tc>
      </w:tr>
    </w:tbl>
    <w:p>
      <w:pPr>
        <w:snapToGrid w:val="0"/>
        <w:spacing w:before="50" w:after="50" w:line="360" w:lineRule="auto"/>
        <w:jc w:val="left"/>
        <w:rPr>
          <w:rFonts w:hint="eastAsia" w:ascii="宋体" w:hAnsi="宋体" w:cs="宋体"/>
          <w:sz w:val="24"/>
        </w:rPr>
      </w:pPr>
    </w:p>
    <w:p>
      <w:pPr>
        <w:snapToGrid w:val="0"/>
        <w:spacing w:before="50" w:after="50" w:line="360" w:lineRule="auto"/>
        <w:jc w:val="left"/>
        <w:rPr>
          <w:rFonts w:hint="eastAsia" w:ascii="宋体" w:hAnsi="宋体" w:cs="宋体"/>
          <w:sz w:val="24"/>
        </w:rPr>
      </w:pPr>
      <w:r>
        <w:rPr>
          <w:rFonts w:hint="eastAsia" w:ascii="宋体" w:hAnsi="宋体" w:cs="宋体"/>
          <w:b/>
          <w:bCs/>
          <w:sz w:val="24"/>
        </w:rPr>
        <w:t>注:</w:t>
      </w:r>
      <w:r>
        <w:rPr>
          <w:rFonts w:hint="eastAsia" w:ascii="宋体" w:hAnsi="宋体" w:cs="宋体"/>
          <w:sz w:val="24"/>
          <w:lang w:val="en-US" w:eastAsia="zh-CN"/>
        </w:rPr>
        <w:t>1、</w:t>
      </w:r>
      <w:r>
        <w:rPr>
          <w:rFonts w:hint="eastAsia" w:ascii="宋体" w:hAnsi="宋体" w:cs="宋体"/>
          <w:sz w:val="24"/>
        </w:rPr>
        <w:t xml:space="preserve"> </w:t>
      </w:r>
      <w:r>
        <w:rPr>
          <w:rFonts w:hint="eastAsia" w:ascii="宋体" w:hAnsi="宋体" w:cs="宋体"/>
          <w:sz w:val="24"/>
          <w:lang w:eastAsia="zh-CN"/>
        </w:rPr>
        <w:t>磋</w:t>
      </w:r>
      <w:r>
        <w:rPr>
          <w:rFonts w:hint="eastAsia" w:ascii="宋体" w:hAnsi="宋体" w:eastAsia="宋体" w:cs="宋体"/>
          <w:color w:val="auto"/>
          <w:sz w:val="24"/>
          <w:szCs w:val="24"/>
          <w:highlight w:val="none"/>
          <w:lang w:eastAsia="zh-CN"/>
        </w:rPr>
        <w:t>商</w:t>
      </w:r>
      <w:r>
        <w:rPr>
          <w:rFonts w:hint="eastAsia" w:ascii="宋体" w:hAnsi="宋体" w:eastAsia="宋体" w:cs="宋体"/>
          <w:color w:val="auto"/>
          <w:sz w:val="24"/>
          <w:szCs w:val="24"/>
          <w:highlight w:val="none"/>
        </w:rPr>
        <w:t>报价指完成本项目实施所需的人工费、材料费、燃料费、设备的进退场费用、保险费、管理费、利润及各种规费、税费、水费、电费、政策性文件规定及合同包含的所有风险责任等一切费用等完成合同所需的一切本身和不可或缺的所有工作开支、政策性文件规定及合同包含的所有风险、责任等各项全部费用并承担一切风险责任。</w:t>
      </w:r>
    </w:p>
    <w:p>
      <w:pPr>
        <w:snapToGrid w:val="0"/>
        <w:spacing w:before="50" w:after="50" w:line="360" w:lineRule="auto"/>
        <w:jc w:val="left"/>
        <w:rPr>
          <w:rFonts w:hint="eastAsia" w:ascii="宋体" w:hAnsi="宋体" w:cs="宋体"/>
          <w:sz w:val="24"/>
        </w:rPr>
      </w:pPr>
      <w:r>
        <w:rPr>
          <w:rFonts w:hint="eastAsia" w:ascii="宋体" w:hAnsi="宋体" w:cs="宋体"/>
          <w:sz w:val="24"/>
        </w:rPr>
        <w:t>2、报价一经涂改，应在涂改处加盖单位公章，或者由法定代表人或全权代表签字或盖章，否则其磋商无效。</w:t>
      </w:r>
    </w:p>
    <w:p>
      <w:pPr>
        <w:snapToGrid w:val="0"/>
        <w:spacing w:before="50" w:after="50"/>
        <w:ind w:right="-1400" w:rightChars="-389"/>
        <w:rPr>
          <w:rFonts w:hint="eastAsia" w:ascii="宋体" w:hAnsi="宋体" w:cs="宋体"/>
          <w:sz w:val="24"/>
        </w:rPr>
      </w:pPr>
    </w:p>
    <w:p>
      <w:pPr>
        <w:snapToGrid w:val="0"/>
        <w:spacing w:before="50" w:after="50"/>
        <w:ind w:right="-1400" w:rightChars="-389"/>
        <w:rPr>
          <w:rFonts w:hint="eastAsia" w:ascii="宋体" w:hAnsi="宋体" w:cs="宋体"/>
          <w:sz w:val="24"/>
        </w:rPr>
      </w:pPr>
    </w:p>
    <w:p>
      <w:pPr>
        <w:snapToGrid w:val="0"/>
        <w:spacing w:before="50" w:after="50"/>
        <w:ind w:left="-111" w:leftChars="-72" w:right="-1400" w:rightChars="-389" w:hanging="148" w:hangingChars="62"/>
        <w:rPr>
          <w:rFonts w:hint="eastAsia" w:ascii="宋体" w:hAnsi="宋体" w:cs="宋体"/>
          <w:sz w:val="24"/>
        </w:rPr>
      </w:pPr>
    </w:p>
    <w:p>
      <w:pPr>
        <w:snapToGrid w:val="0"/>
        <w:spacing w:before="50" w:after="50"/>
        <w:ind w:left="-111" w:leftChars="-72" w:right="-1400" w:rightChars="-389" w:hanging="148" w:hangingChars="62"/>
        <w:rPr>
          <w:rFonts w:hint="eastAsia" w:ascii="宋体" w:hAnsi="宋体" w:cs="宋体"/>
          <w:sz w:val="24"/>
        </w:rPr>
      </w:pPr>
    </w:p>
    <w:p>
      <w:pPr>
        <w:snapToGrid w:val="0"/>
        <w:spacing w:before="50" w:after="50"/>
        <w:ind w:right="-1400" w:rightChars="-389"/>
        <w:rPr>
          <w:rFonts w:hint="eastAsia" w:ascii="宋体" w:hAnsi="宋体" w:cs="宋体"/>
          <w:sz w:val="24"/>
        </w:rPr>
      </w:pPr>
    </w:p>
    <w:p>
      <w:pPr>
        <w:spacing w:line="450" w:lineRule="atLeast"/>
        <w:jc w:val="center"/>
        <w:rPr>
          <w:rFonts w:hint="eastAsia" w:ascii="宋体" w:hAnsi="宋体" w:cs="宋体"/>
          <w:color w:val="000000"/>
          <w:sz w:val="24"/>
        </w:rPr>
      </w:pPr>
      <w:r>
        <w:rPr>
          <w:rFonts w:hint="eastAsia" w:ascii="宋体" w:hAnsi="宋体" w:cs="宋体"/>
          <w:color w:val="000000"/>
          <w:sz w:val="24"/>
        </w:rPr>
        <w:t xml:space="preserve">                                           </w:t>
      </w:r>
      <w:r>
        <w:rPr>
          <w:rFonts w:hint="eastAsia" w:ascii="宋体" w:hAnsi="宋体" w:cs="仿宋_GB2312"/>
          <w:kern w:val="0"/>
          <w:sz w:val="24"/>
          <w:lang w:val="zh-CN"/>
        </w:rPr>
        <w:t>磋商供应商</w:t>
      </w:r>
      <w:r>
        <w:rPr>
          <w:rFonts w:hint="eastAsia" w:ascii="宋体" w:hAnsi="宋体" w:cs="宋体"/>
          <w:color w:val="000000"/>
          <w:sz w:val="21"/>
          <w:szCs w:val="21"/>
          <w:lang w:val="zh-CN"/>
        </w:rPr>
        <w:t xml:space="preserve"> (盖单位章)：</w:t>
      </w:r>
      <w:r>
        <w:rPr>
          <w:rFonts w:hint="eastAsia" w:ascii="宋体" w:hAnsi="宋体" w:cs="宋体"/>
          <w:color w:val="000000"/>
          <w:sz w:val="21"/>
          <w:szCs w:val="21"/>
        </w:rPr>
        <w:t xml:space="preserve"> </w:t>
      </w:r>
    </w:p>
    <w:p>
      <w:pPr>
        <w:pStyle w:val="14"/>
        <w:spacing w:line="360" w:lineRule="auto"/>
        <w:rPr>
          <w:rFonts w:hint="eastAsia" w:hAnsi="宋体" w:cs="宋体"/>
          <w:color w:val="000000"/>
          <w:szCs w:val="21"/>
          <w:lang w:val="zh-CN"/>
        </w:rPr>
      </w:pPr>
      <w:r>
        <w:rPr>
          <w:rFonts w:hint="eastAsia" w:hAnsi="宋体" w:cs="宋体"/>
          <w:sz w:val="24"/>
          <w:szCs w:val="24"/>
        </w:rPr>
        <w:t xml:space="preserve">                                                                                    </w:t>
      </w:r>
    </w:p>
    <w:p>
      <w:pPr>
        <w:pStyle w:val="14"/>
        <w:spacing w:line="560" w:lineRule="exact"/>
        <w:rPr>
          <w:rFonts w:hint="eastAsia" w:hAnsi="宋体" w:cs="宋体"/>
          <w:color w:val="000000"/>
          <w:szCs w:val="21"/>
          <w:lang w:val="zh-CN"/>
        </w:rPr>
      </w:pPr>
      <w:r>
        <w:rPr>
          <w:rFonts w:hint="eastAsia" w:hAnsi="宋体" w:cs="宋体"/>
          <w:color w:val="000000"/>
          <w:szCs w:val="21"/>
          <w:lang w:val="zh-CN"/>
        </w:rPr>
        <w:t xml:space="preserve">                                               </w:t>
      </w:r>
      <w:r>
        <w:rPr>
          <w:rFonts w:hint="eastAsia" w:hAnsi="宋体" w:cs="宋体"/>
          <w:color w:val="000000"/>
          <w:szCs w:val="21"/>
        </w:rPr>
        <w:t xml:space="preserve">    </w:t>
      </w:r>
      <w:r>
        <w:rPr>
          <w:rFonts w:hint="eastAsia" w:hAnsi="宋体" w:cs="宋体"/>
          <w:color w:val="000000"/>
          <w:szCs w:val="21"/>
          <w:lang w:val="zh-CN"/>
        </w:rPr>
        <w:t xml:space="preserve">    </w:t>
      </w:r>
      <w:r>
        <w:rPr>
          <w:rFonts w:hint="eastAsia" w:hAnsi="宋体" w:cs="宋体"/>
          <w:szCs w:val="21"/>
        </w:rPr>
        <w:t>日  期：    年   月   日</w:t>
      </w:r>
    </w:p>
    <w:p>
      <w:pPr>
        <w:spacing w:line="360" w:lineRule="auto"/>
        <w:ind w:firstLine="600" w:firstLineChars="250"/>
        <w:jc w:val="right"/>
        <w:rPr>
          <w:rFonts w:hint="eastAsia" w:ascii="宋体" w:hAnsi="宋体" w:cs="宋体"/>
          <w:sz w:val="24"/>
        </w:rPr>
      </w:pPr>
    </w:p>
    <w:p>
      <w:pPr>
        <w:pStyle w:val="31"/>
        <w:ind w:left="720" w:firstLine="480"/>
        <w:rPr>
          <w:rFonts w:hint="eastAsia" w:ascii="宋体" w:hAnsi="宋体" w:eastAsia="宋体" w:cs="宋体"/>
          <w:sz w:val="24"/>
        </w:rPr>
      </w:pPr>
    </w:p>
    <w:p>
      <w:pPr>
        <w:pStyle w:val="11"/>
        <w:ind w:firstLine="0" w:firstLineChars="0"/>
        <w:jc w:val="left"/>
        <w:rPr>
          <w:rFonts w:hint="eastAsia" w:ascii="宋体" w:hAnsi="宋体" w:cs="宋体"/>
          <w:b/>
          <w:sz w:val="24"/>
          <w:szCs w:val="24"/>
          <w:lang w:bidi="ar"/>
        </w:rPr>
      </w:pPr>
    </w:p>
    <w:p>
      <w:pPr>
        <w:pStyle w:val="11"/>
        <w:ind w:firstLine="0" w:firstLineChars="0"/>
        <w:jc w:val="left"/>
        <w:rPr>
          <w:rFonts w:hint="eastAsia" w:ascii="宋体" w:hAnsi="宋体" w:cs="宋体"/>
          <w:b/>
          <w:color w:val="000000"/>
          <w:sz w:val="24"/>
        </w:rPr>
      </w:pPr>
    </w:p>
    <w:p>
      <w:pPr>
        <w:pStyle w:val="11"/>
        <w:ind w:firstLine="0" w:firstLineChars="0"/>
        <w:jc w:val="left"/>
        <w:rPr>
          <w:rFonts w:hint="eastAsia" w:ascii="宋体" w:hAnsi="宋体" w:cs="宋体"/>
          <w:b/>
          <w:color w:val="000000"/>
          <w:sz w:val="24"/>
        </w:rPr>
      </w:pPr>
    </w:p>
    <w:p>
      <w:pPr>
        <w:pStyle w:val="11"/>
        <w:ind w:firstLine="0" w:firstLineChars="0"/>
        <w:jc w:val="left"/>
        <w:rPr>
          <w:rFonts w:hint="eastAsia" w:ascii="宋体" w:hAnsi="宋体" w:cs="宋体"/>
          <w:b/>
          <w:color w:val="000000"/>
          <w:sz w:val="24"/>
        </w:rPr>
      </w:pPr>
    </w:p>
    <w:p>
      <w:pPr>
        <w:pStyle w:val="11"/>
        <w:ind w:firstLine="0" w:firstLineChars="0"/>
        <w:jc w:val="left"/>
        <w:rPr>
          <w:rFonts w:hint="eastAsia" w:ascii="宋体" w:hAnsi="宋体" w:cs="宋体"/>
          <w:b/>
          <w:color w:val="000000"/>
          <w:sz w:val="24"/>
        </w:rPr>
      </w:pPr>
    </w:p>
    <w:p>
      <w:pPr>
        <w:spacing w:line="450" w:lineRule="atLeast"/>
        <w:jc w:val="both"/>
        <w:rPr>
          <w:rFonts w:hint="eastAsia" w:ascii="宋体" w:hAnsi="宋体" w:eastAsia="宋体"/>
          <w:b/>
          <w:sz w:val="32"/>
          <w:szCs w:val="32"/>
          <w:lang w:val="en-US" w:eastAsia="zh-CN"/>
        </w:rPr>
      </w:pPr>
    </w:p>
    <w:p>
      <w:pPr>
        <w:spacing w:line="450" w:lineRule="atLeast"/>
        <w:jc w:val="both"/>
        <w:rPr>
          <w:rFonts w:hint="eastAsia" w:ascii="宋体" w:hAnsi="宋体" w:eastAsia="宋体" w:cs="宋体"/>
          <w:b/>
          <w:color w:val="auto"/>
          <w:sz w:val="24"/>
          <w:szCs w:val="24"/>
          <w:highlight w:val="none"/>
          <w:lang w:val="en-US" w:eastAsia="zh-CN"/>
        </w:rPr>
      </w:pPr>
      <w:r>
        <w:rPr>
          <w:rFonts w:hint="eastAsia" w:ascii="宋体" w:hAnsi="宋体" w:eastAsia="宋体"/>
          <w:b/>
          <w:sz w:val="32"/>
          <w:szCs w:val="32"/>
          <w:lang w:val="en-US" w:eastAsia="zh-CN"/>
        </w:rPr>
        <w:t>附录：</w:t>
      </w:r>
      <w:r>
        <w:rPr>
          <w:rFonts w:hint="eastAsia" w:ascii="宋体" w:hAnsi="宋体" w:eastAsia="宋体" w:cs="宋体"/>
          <w:b/>
          <w:color w:val="auto"/>
          <w:sz w:val="24"/>
          <w:szCs w:val="24"/>
          <w:highlight w:val="none"/>
          <w:lang w:val="en-US" w:eastAsia="zh-CN"/>
        </w:rPr>
        <w:t>5.1</w:t>
      </w:r>
      <w:r>
        <w:rPr>
          <w:rFonts w:hint="eastAsia" w:ascii="宋体" w:hAnsi="宋体" w:eastAsia="宋体" w:cs="宋体"/>
          <w:b/>
          <w:color w:val="auto"/>
          <w:sz w:val="24"/>
          <w:szCs w:val="24"/>
          <w:highlight w:val="none"/>
        </w:rPr>
        <w:t>工程量清单</w:t>
      </w:r>
      <w:r>
        <w:rPr>
          <w:rFonts w:hint="eastAsia" w:ascii="宋体" w:hAnsi="宋体" w:eastAsia="宋体" w:cs="宋体"/>
          <w:b/>
          <w:color w:val="auto"/>
          <w:sz w:val="24"/>
          <w:szCs w:val="24"/>
          <w:highlight w:val="none"/>
          <w:lang w:val="en-US" w:eastAsia="zh-CN"/>
        </w:rPr>
        <w:t xml:space="preserve">   </w:t>
      </w:r>
    </w:p>
    <w:p>
      <w:pPr>
        <w:spacing w:line="450" w:lineRule="atLeast"/>
        <w:jc w:val="both"/>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 xml:space="preserve">                  </w:t>
      </w:r>
    </w:p>
    <w:tbl>
      <w:tblPr>
        <w:tblStyle w:val="33"/>
        <w:tblW w:w="97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4"/>
        <w:gridCol w:w="3482"/>
        <w:gridCol w:w="1516"/>
        <w:gridCol w:w="1771"/>
        <w:gridCol w:w="668"/>
        <w:gridCol w:w="14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9740" w:type="dxa"/>
            <w:gridSpan w:val="6"/>
            <w:tcBorders>
              <w:bottom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32"/>
                <w:szCs w:val="32"/>
                <w:u w:val="none"/>
                <w:lang w:val="en-US" w:eastAsia="zh-CN" w:bidi="ar"/>
              </w:rPr>
              <w:t>工程量清单表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jc w:val="center"/>
        </w:trPr>
        <w:tc>
          <w:tcPr>
            <w:tcW w:w="0" w:type="auto"/>
            <w:gridSpan w:val="4"/>
            <w:tcBorders>
              <w:top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 仙居县永安溪右岸防洪堤配套工程（非政府采购）</w:t>
            </w:r>
          </w:p>
        </w:tc>
        <w:tc>
          <w:tcPr>
            <w:tcW w:w="2107" w:type="dxa"/>
            <w:gridSpan w:val="2"/>
            <w:tcBorders>
              <w:top w:val="nil"/>
              <w:left w:val="nil"/>
              <w:bottom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 人民币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jc w:val="center"/>
        </w:trPr>
        <w:tc>
          <w:tcPr>
            <w:tcW w:w="9740" w:type="dxa"/>
            <w:gridSpan w:val="6"/>
            <w:tcBorders>
              <w:top w:val="single" w:color="000000" w:sz="8"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第100章  总则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jc w:val="center"/>
        </w:trPr>
        <w:tc>
          <w:tcPr>
            <w:tcW w:w="0" w:type="auto"/>
            <w:tcBorders>
              <w:top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48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151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77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439" w:type="dxa"/>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50" w:line="154" w:lineRule="exact"/>
              <w:ind w:left="372"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5"/>
                <w:position w:val="-2"/>
                <w:sz w:val="18"/>
                <w:szCs w:val="18"/>
              </w:rPr>
              <w:t>101</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0" w:line="184" w:lineRule="exact"/>
              <w:ind w:left="29"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通则</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66" w:line="153" w:lineRule="exact"/>
              <w:ind w:left="282"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1"/>
                <w:position w:val="-2"/>
                <w:sz w:val="18"/>
                <w:szCs w:val="18"/>
              </w:rPr>
              <w:t>101-1</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6" w:line="183" w:lineRule="exact"/>
              <w:ind w:left="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保险费</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22" w:line="182" w:lineRule="exact"/>
              <w:ind w:left="40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position w:val="1"/>
                <w:sz w:val="18"/>
                <w:szCs w:val="18"/>
              </w:rPr>
              <w:t>-a</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2" w:line="182" w:lineRule="exact"/>
              <w:ind w:left="3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
                <w:position w:val="-1"/>
                <w:sz w:val="18"/>
                <w:szCs w:val="18"/>
              </w:rPr>
              <w:t>按合同条款规定，提供建筑工程一切险</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2" w:line="182" w:lineRule="exact"/>
              <w:ind w:left="306"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4"/>
                <w:position w:val="-1"/>
                <w:sz w:val="18"/>
                <w:szCs w:val="18"/>
              </w:rPr>
              <w:t>总额</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29" w:line="194" w:lineRule="auto"/>
              <w:jc w:val="right"/>
              <w:rPr>
                <w:rFonts w:hint="eastAsia" w:ascii="宋体" w:hAnsi="宋体" w:eastAsia="宋体" w:cs="宋体"/>
                <w:i w:val="0"/>
                <w:iCs w:val="0"/>
                <w:color w:val="000000"/>
                <w:kern w:val="0"/>
                <w:sz w:val="18"/>
                <w:szCs w:val="18"/>
                <w:u w:val="none"/>
                <w:lang w:val="en-US" w:eastAsia="zh-CN" w:bidi="ar"/>
              </w:rPr>
            </w:pPr>
            <w:r>
              <w:rPr>
                <w:spacing w:val="-27"/>
                <w:w w:val="99"/>
              </w:rPr>
              <w:t>1.</w:t>
            </w:r>
            <w:r>
              <w:rPr>
                <w:spacing w:val="-26"/>
                <w:w w:val="99"/>
              </w:rPr>
              <w:t>00</w:t>
            </w:r>
            <w:r>
              <w:rPr>
                <w:spacing w:val="-9"/>
                <w:w w:val="99"/>
              </w:rPr>
              <w:t>0</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23" w:line="181" w:lineRule="exact"/>
              <w:ind w:left="40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position w:val="-2"/>
                <w:sz w:val="18"/>
                <w:szCs w:val="18"/>
              </w:rPr>
              <w:t>-b</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3" w:line="181" w:lineRule="exact"/>
              <w:ind w:left="3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
                <w:position w:val="-1"/>
                <w:sz w:val="18"/>
                <w:szCs w:val="18"/>
              </w:rPr>
              <w:t>按合同条款规定，提供第三者责任险</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3" w:line="181" w:lineRule="exact"/>
              <w:ind w:left="306"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4"/>
                <w:position w:val="-1"/>
                <w:sz w:val="18"/>
                <w:szCs w:val="18"/>
              </w:rPr>
              <w:t>总额</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0" w:line="194" w:lineRule="auto"/>
              <w:jc w:val="right"/>
              <w:rPr>
                <w:rFonts w:hint="eastAsia" w:ascii="宋体" w:hAnsi="宋体" w:eastAsia="宋体" w:cs="宋体"/>
                <w:i w:val="0"/>
                <w:iCs w:val="0"/>
                <w:color w:val="000000"/>
                <w:kern w:val="0"/>
                <w:sz w:val="18"/>
                <w:szCs w:val="18"/>
                <w:u w:val="none"/>
                <w:lang w:val="en-US" w:eastAsia="zh-CN" w:bidi="ar"/>
              </w:rPr>
            </w:pPr>
            <w:r>
              <w:rPr>
                <w:spacing w:val="-27"/>
                <w:w w:val="99"/>
              </w:rPr>
              <w:t>1.</w:t>
            </w:r>
            <w:r>
              <w:rPr>
                <w:spacing w:val="-26"/>
                <w:w w:val="99"/>
              </w:rPr>
              <w:t>00</w:t>
            </w:r>
            <w:r>
              <w:rPr>
                <w:spacing w:val="-9"/>
                <w:w w:val="99"/>
              </w:rPr>
              <w:t>0</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69" w:line="150" w:lineRule="exact"/>
              <w:ind w:left="372"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5"/>
                <w:position w:val="-2"/>
                <w:sz w:val="18"/>
                <w:szCs w:val="18"/>
              </w:rPr>
              <w:t>102</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9" w:line="180" w:lineRule="exact"/>
              <w:ind w:left="32"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工程管理</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55" w:line="150" w:lineRule="exact"/>
              <w:ind w:left="282"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1"/>
                <w:position w:val="-2"/>
                <w:sz w:val="18"/>
                <w:szCs w:val="18"/>
              </w:rPr>
              <w:t>102-3</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3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安全生产费</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306"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4"/>
                <w:position w:val="-1"/>
                <w:sz w:val="18"/>
                <w:szCs w:val="18"/>
              </w:rPr>
              <w:t>总额</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2" w:line="194" w:lineRule="auto"/>
              <w:jc w:val="right"/>
              <w:rPr>
                <w:rFonts w:hint="eastAsia" w:ascii="宋体" w:hAnsi="宋体" w:eastAsia="宋体" w:cs="宋体"/>
                <w:i w:val="0"/>
                <w:iCs w:val="0"/>
                <w:color w:val="000000"/>
                <w:kern w:val="0"/>
                <w:sz w:val="18"/>
                <w:szCs w:val="18"/>
                <w:u w:val="none"/>
                <w:lang w:val="en-US" w:eastAsia="zh-CN" w:bidi="ar"/>
              </w:rPr>
            </w:pPr>
            <w:r>
              <w:rPr>
                <w:spacing w:val="-27"/>
                <w:w w:val="99"/>
              </w:rPr>
              <w:t>1.</w:t>
            </w:r>
            <w:r>
              <w:rPr>
                <w:spacing w:val="-26"/>
                <w:w w:val="99"/>
              </w:rPr>
              <w:t>00</w:t>
            </w:r>
            <w:r>
              <w:rPr>
                <w:spacing w:val="-9"/>
                <w:w w:val="99"/>
              </w:rPr>
              <w:t>0</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55" w:line="150" w:lineRule="exact"/>
              <w:ind w:left="372"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5"/>
                <w:position w:val="-2"/>
                <w:sz w:val="18"/>
                <w:szCs w:val="18"/>
              </w:rPr>
              <w:t>103</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4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position w:val="-1"/>
                <w:sz w:val="18"/>
                <w:szCs w:val="18"/>
              </w:rPr>
              <w:t>临时工程与设施</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70" w:line="149" w:lineRule="exact"/>
              <w:ind w:left="282"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1"/>
                <w:position w:val="-2"/>
                <w:sz w:val="18"/>
                <w:szCs w:val="18"/>
              </w:rPr>
              <w:t>103-3</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0" w:line="179" w:lineRule="exact"/>
              <w:ind w:left="4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临时供电设施架设、维护与拆除</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0" w:line="179" w:lineRule="exact"/>
              <w:ind w:left="306"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4"/>
                <w:position w:val="-1"/>
                <w:sz w:val="18"/>
                <w:szCs w:val="18"/>
              </w:rPr>
              <w:t>总额</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47" w:line="194" w:lineRule="auto"/>
              <w:jc w:val="right"/>
              <w:rPr>
                <w:rFonts w:hint="eastAsia" w:ascii="宋体" w:hAnsi="宋体" w:eastAsia="宋体" w:cs="宋体"/>
                <w:i w:val="0"/>
                <w:iCs w:val="0"/>
                <w:color w:val="000000"/>
                <w:kern w:val="0"/>
                <w:sz w:val="18"/>
                <w:szCs w:val="18"/>
                <w:u w:val="none"/>
                <w:lang w:val="en-US" w:eastAsia="zh-CN" w:bidi="ar"/>
              </w:rPr>
            </w:pPr>
            <w:r>
              <w:rPr>
                <w:spacing w:val="-27"/>
                <w:w w:val="99"/>
              </w:rPr>
              <w:t>1.</w:t>
            </w:r>
            <w:r>
              <w:rPr>
                <w:spacing w:val="-26"/>
                <w:w w:val="99"/>
              </w:rPr>
              <w:t>00</w:t>
            </w:r>
            <w:r>
              <w:rPr>
                <w:spacing w:val="-9"/>
                <w:w w:val="99"/>
              </w:rPr>
              <w:t>0</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56" w:line="148" w:lineRule="exact"/>
              <w:ind w:left="372"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5"/>
                <w:position w:val="-2"/>
                <w:sz w:val="18"/>
                <w:szCs w:val="18"/>
              </w:rPr>
              <w:t>104</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6" w:line="178" w:lineRule="exact"/>
              <w:ind w:left="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
                <w:position w:val="-1"/>
                <w:sz w:val="18"/>
                <w:szCs w:val="18"/>
              </w:rPr>
              <w:t>承包人驻地建设</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trPr>
        <w:tc>
          <w:tcPr>
            <w:tcW w:w="864" w:type="dxa"/>
            <w:tcBorders>
              <w:top w:val="single" w:color="000000" w:sz="4" w:space="0"/>
              <w:bottom w:val="single" w:color="000000" w:sz="4" w:space="0"/>
              <w:right w:val="single" w:color="000000" w:sz="4" w:space="0"/>
            </w:tcBorders>
            <w:shd w:val="clear" w:color="auto" w:fill="auto"/>
            <w:noWrap/>
            <w:vAlign w:val="top"/>
          </w:tcPr>
          <w:p>
            <w:pPr>
              <w:spacing w:before="156" w:line="148" w:lineRule="exact"/>
              <w:ind w:left="282"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1"/>
                <w:position w:val="-2"/>
                <w:sz w:val="18"/>
                <w:szCs w:val="18"/>
              </w:rPr>
              <w:t>104-1</w:t>
            </w:r>
          </w:p>
        </w:tc>
        <w:tc>
          <w:tcPr>
            <w:tcW w:w="3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6" w:line="178" w:lineRule="exact"/>
              <w:ind w:left="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position w:val="-1"/>
                <w:sz w:val="18"/>
                <w:szCs w:val="18"/>
              </w:rPr>
              <w:t>承包人驻地建设(由投标人自行综合考虑）</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6" w:line="178" w:lineRule="exact"/>
              <w:ind w:left="306"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4"/>
                <w:position w:val="-1"/>
                <w:sz w:val="18"/>
                <w:szCs w:val="18"/>
              </w:rPr>
              <w:t>总额</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3" w:line="194" w:lineRule="auto"/>
              <w:jc w:val="right"/>
              <w:rPr>
                <w:rFonts w:hint="eastAsia" w:ascii="宋体" w:hAnsi="宋体" w:eastAsia="宋体" w:cs="宋体"/>
                <w:i w:val="0"/>
                <w:iCs w:val="0"/>
                <w:color w:val="000000"/>
                <w:kern w:val="0"/>
                <w:sz w:val="18"/>
                <w:szCs w:val="18"/>
                <w:u w:val="none"/>
                <w:lang w:val="en-US" w:eastAsia="zh-CN" w:bidi="ar"/>
              </w:rPr>
            </w:pPr>
            <w:r>
              <w:rPr>
                <w:spacing w:val="-27"/>
                <w:w w:val="99"/>
              </w:rPr>
              <w:t>1.</w:t>
            </w:r>
            <w:r>
              <w:rPr>
                <w:spacing w:val="-26"/>
                <w:w w:val="99"/>
              </w:rPr>
              <w:t>00</w:t>
            </w:r>
            <w:r>
              <w:rPr>
                <w:spacing w:val="-9"/>
                <w:w w:val="99"/>
              </w:rPr>
              <w:t>0</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439"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jc w:val="center"/>
        </w:trPr>
        <w:tc>
          <w:tcPr>
            <w:tcW w:w="0" w:type="auto"/>
            <w:tcBorders>
              <w:top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482" w:type="dxa"/>
            <w:tcBorders>
              <w:top w:val="single" w:color="000000" w:sz="4" w:space="0"/>
              <w:left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 100 章合计   人民币</w:t>
            </w:r>
          </w:p>
        </w:tc>
        <w:tc>
          <w:tcPr>
            <w:tcW w:w="1516" w:type="dxa"/>
            <w:tcBorders>
              <w:top w:val="single" w:color="000000" w:sz="4" w:space="0"/>
              <w:left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3878" w:type="dxa"/>
            <w:gridSpan w:val="3"/>
            <w:tcBorders>
              <w:top w:val="single" w:color="000000" w:sz="4" w:space="0"/>
              <w:lef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pStyle w:val="10"/>
        <w:ind w:firstLine="420"/>
        <w:jc w:val="center"/>
        <w:rPr>
          <w:rFonts w:hint="default" w:asciiTheme="minorEastAsia" w:hAnsiTheme="minorEastAsia" w:eastAsiaTheme="minorEastAsia" w:cstheme="minorEastAsia"/>
          <w:b/>
          <w:i w:val="0"/>
          <w:color w:val="auto"/>
          <w:kern w:val="0"/>
          <w:sz w:val="40"/>
          <w:szCs w:val="40"/>
          <w:highlight w:val="none"/>
          <w:u w:val="none"/>
          <w:lang w:val="en-US" w:eastAsia="zh-CN" w:bidi="ar"/>
        </w:rPr>
      </w:pPr>
    </w:p>
    <w:p>
      <w:pPr>
        <w:pStyle w:val="14"/>
        <w:spacing w:line="560" w:lineRule="exact"/>
        <w:ind w:firstLine="5040" w:firstLineChars="2400"/>
        <w:rPr>
          <w:rFonts w:hAnsi="宋体" w:eastAsia="宋体" w:cs="宋体"/>
          <w:color w:val="000000" w:themeColor="text1"/>
          <w:sz w:val="24"/>
          <w:szCs w:val="24"/>
          <w:lang w:val="zh-CN"/>
        </w:rPr>
      </w:pPr>
      <w:r>
        <w:rPr>
          <w:rFonts w:hint="eastAsia" w:ascii="宋体" w:hAnsi="宋体" w:eastAsia="宋体" w:cs="宋体"/>
          <w:color w:val="auto"/>
          <w:sz w:val="21"/>
          <w:szCs w:val="21"/>
          <w:highlight w:val="none"/>
        </w:rPr>
        <w:t xml:space="preserve"> </w:t>
      </w:r>
      <w:r>
        <w:rPr>
          <w:rFonts w:hint="eastAsia" w:hAnsi="宋体" w:eastAsia="宋体" w:cs="宋体"/>
          <w:color w:val="000000" w:themeColor="text1"/>
          <w:sz w:val="24"/>
          <w:szCs w:val="24"/>
        </w:rPr>
        <w:t>磋商人名称</w:t>
      </w:r>
      <w:r>
        <w:rPr>
          <w:rFonts w:hint="eastAsia" w:hAnsi="宋体" w:eastAsia="宋体" w:cs="宋体"/>
          <w:color w:val="000000" w:themeColor="text1"/>
          <w:sz w:val="24"/>
          <w:szCs w:val="24"/>
          <w:lang w:val="zh-CN"/>
        </w:rPr>
        <w:t>（盖单位章）：</w:t>
      </w:r>
    </w:p>
    <w:p>
      <w:pPr>
        <w:keepNext w:val="0"/>
        <w:keepLines w:val="0"/>
        <w:pageBreakBefore w:val="0"/>
        <w:widowControl w:val="0"/>
        <w:shd w:val="clear" w:color="auto" w:fill="auto"/>
        <w:kinsoku/>
        <w:wordWrap/>
        <w:overflowPunct/>
        <w:topLinePunct w:val="0"/>
        <w:autoSpaceDE/>
        <w:autoSpaceDN/>
        <w:bidi w:val="0"/>
        <w:spacing w:line="360" w:lineRule="auto"/>
        <w:ind w:firstLine="3990" w:firstLineChars="19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日    期：</w:t>
      </w:r>
    </w:p>
    <w:p>
      <w:pPr>
        <w:pStyle w:val="10"/>
        <w:jc w:val="both"/>
        <w:rPr>
          <w:rFonts w:hint="default" w:asciiTheme="minorEastAsia" w:hAnsiTheme="minorEastAsia" w:eastAsiaTheme="minorEastAsia" w:cstheme="minorEastAsia"/>
          <w:b/>
          <w:i w:val="0"/>
          <w:color w:val="auto"/>
          <w:kern w:val="0"/>
          <w:sz w:val="40"/>
          <w:szCs w:val="40"/>
          <w:highlight w:val="none"/>
          <w:u w:val="none"/>
          <w:lang w:val="en-US" w:eastAsia="zh-CN" w:bidi="ar"/>
        </w:rPr>
      </w:pPr>
    </w:p>
    <w:p>
      <w:pPr>
        <w:pStyle w:val="16"/>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pStyle w:val="2"/>
        <w:rPr>
          <w:rFonts w:hint="default"/>
          <w:lang w:val="en-US" w:eastAsia="zh-CN"/>
        </w:rPr>
      </w:pPr>
    </w:p>
    <w:p>
      <w:pPr>
        <w:pStyle w:val="3"/>
        <w:rPr>
          <w:rFonts w:hint="default"/>
          <w:lang w:val="en-US" w:eastAsia="zh-CN"/>
        </w:rPr>
      </w:pPr>
    </w:p>
    <w:tbl>
      <w:tblPr>
        <w:tblStyle w:val="33"/>
        <w:tblW w:w="98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64"/>
        <w:gridCol w:w="3765"/>
        <w:gridCol w:w="815"/>
        <w:gridCol w:w="1164"/>
        <w:gridCol w:w="963"/>
        <w:gridCol w:w="1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jc w:val="center"/>
        </w:trPr>
        <w:tc>
          <w:tcPr>
            <w:tcW w:w="9820" w:type="dxa"/>
            <w:gridSpan w:val="6"/>
            <w:tcBorders>
              <w:bottom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30"/>
                <w:szCs w:val="30"/>
                <w:u w:val="none"/>
                <w:lang w:val="en-US" w:eastAsia="zh-CN" w:bidi="ar"/>
              </w:rPr>
              <w:t>工程量清单表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486" w:type="dxa"/>
            <w:gridSpan w:val="4"/>
            <w:tcBorders>
              <w:top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 仙居县永安溪右岸防洪堤配套工程（非政府采购）</w:t>
            </w:r>
          </w:p>
        </w:tc>
        <w:tc>
          <w:tcPr>
            <w:tcW w:w="2334" w:type="dxa"/>
            <w:gridSpan w:val="2"/>
            <w:tcBorders>
              <w:top w:val="nil"/>
              <w:left w:val="nil"/>
              <w:bottom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 人民币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9820" w:type="dxa"/>
            <w:gridSpan w:val="6"/>
            <w:tcBorders>
              <w:top w:val="single" w:color="000000" w:sz="8"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第200章 路基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1764" w:type="dxa"/>
            <w:tcBorders>
              <w:top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76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7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16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9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371" w:type="dxa"/>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50" w:line="154" w:lineRule="exact"/>
              <w:ind w:left="36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3"/>
                <w:position w:val="-2"/>
                <w:sz w:val="18"/>
                <w:szCs w:val="18"/>
              </w:rPr>
              <w:t>203</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0" w:line="184" w:lineRule="exact"/>
              <w:ind w:left="28"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挖方路基</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66" w:line="153" w:lineRule="exact"/>
              <w:ind w:left="27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9"/>
                <w:position w:val="-2"/>
                <w:sz w:val="18"/>
                <w:szCs w:val="18"/>
              </w:rPr>
              <w:t>203-1</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6" w:line="183" w:lineRule="exact"/>
              <w:ind w:left="3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路基挖方</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22" w:line="182" w:lineRule="exact"/>
              <w:ind w:left="40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position w:val="1"/>
                <w:sz w:val="18"/>
                <w:szCs w:val="18"/>
              </w:rPr>
              <w:t>-a</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2" w:line="182" w:lineRule="exact"/>
              <w:ind w:left="28"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挖土方</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2" w:line="152" w:lineRule="exact"/>
              <w:ind w:left="385"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5"/>
                <w:w w:val="96"/>
                <w:position w:val="-2"/>
                <w:sz w:val="18"/>
                <w:szCs w:val="18"/>
              </w:rPr>
              <w:t>m3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29" w:line="194" w:lineRule="auto"/>
              <w:jc w:val="right"/>
              <w:rPr>
                <w:rFonts w:hint="eastAsia" w:ascii="宋体" w:hAnsi="宋体" w:eastAsia="宋体" w:cs="宋体"/>
                <w:i w:val="0"/>
                <w:iCs w:val="0"/>
                <w:color w:val="000000"/>
                <w:kern w:val="0"/>
                <w:sz w:val="18"/>
                <w:szCs w:val="18"/>
                <w:u w:val="none"/>
                <w:lang w:val="en-US" w:eastAsia="zh-CN" w:bidi="ar"/>
              </w:rPr>
            </w:pPr>
            <w:r>
              <w:rPr>
                <w:spacing w:val="-23"/>
                <w:w w:val="96"/>
              </w:rPr>
              <w:t>1</w:t>
            </w:r>
            <w:r>
              <w:rPr>
                <w:spacing w:val="-22"/>
                <w:w w:val="96"/>
              </w:rPr>
              <w:t>8.00</w:t>
            </w:r>
            <w:r>
              <w:rPr>
                <w:spacing w:val="-9"/>
                <w:w w:val="96"/>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23" w:line="181" w:lineRule="exact"/>
              <w:ind w:left="40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position w:val="-2"/>
                <w:sz w:val="18"/>
                <w:szCs w:val="18"/>
              </w:rPr>
              <w:t>-b</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3" w:line="181" w:lineRule="exact"/>
              <w:ind w:left="28"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挖石方</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3" w:line="151" w:lineRule="exact"/>
              <w:ind w:left="385"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5"/>
                <w:w w:val="96"/>
                <w:position w:val="-2"/>
                <w:sz w:val="18"/>
                <w:szCs w:val="18"/>
              </w:rPr>
              <w:t>m3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0" w:line="194" w:lineRule="auto"/>
              <w:jc w:val="right"/>
              <w:rPr>
                <w:rFonts w:hint="eastAsia" w:ascii="宋体" w:hAnsi="宋体" w:eastAsia="宋体" w:cs="宋体"/>
                <w:i w:val="0"/>
                <w:iCs w:val="0"/>
                <w:color w:val="000000"/>
                <w:kern w:val="0"/>
                <w:sz w:val="18"/>
                <w:szCs w:val="18"/>
                <w:u w:val="none"/>
                <w:lang w:val="en-US" w:eastAsia="zh-CN" w:bidi="ar"/>
              </w:rPr>
            </w:pPr>
            <w:r>
              <w:rPr>
                <w:spacing w:val="-19"/>
                <w:w w:val="95"/>
              </w:rPr>
              <w:t>8.00</w:t>
            </w:r>
            <w:r>
              <w:rPr>
                <w:spacing w:val="-9"/>
                <w:w w:val="95"/>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69" w:line="150" w:lineRule="exact"/>
              <w:ind w:left="36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3"/>
                <w:position w:val="-2"/>
                <w:sz w:val="18"/>
                <w:szCs w:val="18"/>
              </w:rPr>
              <w:t>204</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9" w:line="180" w:lineRule="exact"/>
              <w:ind w:left="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填方路基</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55" w:line="150" w:lineRule="exact"/>
              <w:ind w:left="27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9"/>
                <w:position w:val="-2"/>
                <w:sz w:val="18"/>
                <w:szCs w:val="18"/>
              </w:rPr>
              <w:t>204-1</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3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4"/>
                <w:position w:val="-1"/>
                <w:sz w:val="18"/>
                <w:szCs w:val="18"/>
              </w:rPr>
              <w:t>路基填筑(包括填前压实)</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25" w:line="180" w:lineRule="exact"/>
              <w:ind w:left="40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position w:val="-2"/>
                <w:sz w:val="18"/>
                <w:szCs w:val="18"/>
              </w:rPr>
              <w:t>-d</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
                <w:position w:val="-1"/>
                <w:sz w:val="18"/>
                <w:szCs w:val="18"/>
              </w:rPr>
              <w:t>借土填方-宕渣</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5" w:line="150" w:lineRule="exact"/>
              <w:ind w:left="385"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5"/>
                <w:w w:val="96"/>
                <w:position w:val="-2"/>
                <w:sz w:val="18"/>
                <w:szCs w:val="18"/>
              </w:rPr>
              <w:t>m3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2" w:line="194" w:lineRule="auto"/>
              <w:jc w:val="right"/>
              <w:rPr>
                <w:rFonts w:hint="eastAsia" w:ascii="宋体" w:hAnsi="宋体" w:eastAsia="宋体" w:cs="宋体"/>
                <w:i w:val="0"/>
                <w:iCs w:val="0"/>
                <w:color w:val="000000"/>
                <w:kern w:val="0"/>
                <w:sz w:val="18"/>
                <w:szCs w:val="18"/>
                <w:u w:val="none"/>
                <w:lang w:val="en-US" w:eastAsia="zh-CN" w:bidi="ar"/>
              </w:rPr>
            </w:pPr>
            <w:r>
              <w:rPr>
                <w:spacing w:val="-22"/>
                <w:w w:val="95"/>
              </w:rPr>
              <w:t>1410</w:t>
            </w:r>
            <w:r>
              <w:rPr>
                <w:spacing w:val="-21"/>
                <w:w w:val="95"/>
              </w:rPr>
              <w:t>.00</w:t>
            </w:r>
            <w:r>
              <w:rPr>
                <w:spacing w:val="-9"/>
                <w:w w:val="95"/>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70" w:line="149" w:lineRule="exact"/>
              <w:ind w:left="36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3"/>
                <w:position w:val="-2"/>
                <w:sz w:val="18"/>
                <w:szCs w:val="18"/>
              </w:rPr>
              <w:t>207</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0" w:line="179" w:lineRule="exact"/>
              <w:ind w:left="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坡面排水</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56" w:line="148" w:lineRule="exact"/>
              <w:ind w:left="27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9"/>
                <w:position w:val="-2"/>
                <w:sz w:val="18"/>
                <w:szCs w:val="18"/>
              </w:rPr>
              <w:t>207-2</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6" w:line="178" w:lineRule="exact"/>
              <w:ind w:left="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排水沟</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26" w:line="178" w:lineRule="exact"/>
              <w:ind w:left="40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sz w:val="18"/>
                <w:szCs w:val="18"/>
              </w:rPr>
              <w:t>-c</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6" w:line="178" w:lineRule="exact"/>
              <w:ind w:left="29"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现浇混凝土</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6" w:line="148" w:lineRule="exact"/>
              <w:ind w:left="385"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5"/>
                <w:w w:val="96"/>
                <w:position w:val="-2"/>
                <w:sz w:val="18"/>
                <w:szCs w:val="18"/>
              </w:rPr>
              <w:t>m3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3" w:line="194" w:lineRule="auto"/>
              <w:jc w:val="right"/>
              <w:rPr>
                <w:rFonts w:hint="eastAsia" w:ascii="宋体" w:hAnsi="宋体" w:eastAsia="宋体" w:cs="宋体"/>
                <w:i w:val="0"/>
                <w:iCs w:val="0"/>
                <w:color w:val="000000"/>
                <w:kern w:val="0"/>
                <w:sz w:val="18"/>
                <w:szCs w:val="18"/>
                <w:u w:val="none"/>
                <w:lang w:val="en-US" w:eastAsia="zh-CN" w:bidi="ar"/>
              </w:rPr>
            </w:pPr>
            <w:r>
              <w:rPr>
                <w:spacing w:val="-19"/>
                <w:w w:val="94"/>
              </w:rPr>
              <w:t>57.</w:t>
            </w:r>
            <w:r>
              <w:rPr>
                <w:spacing w:val="-18"/>
                <w:w w:val="94"/>
              </w:rPr>
              <w:t>00</w:t>
            </w:r>
            <w:r>
              <w:rPr>
                <w:spacing w:val="-9"/>
                <w:w w:val="94"/>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71" w:line="148" w:lineRule="exact"/>
              <w:ind w:left="36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3"/>
                <w:position w:val="-2"/>
                <w:sz w:val="18"/>
                <w:szCs w:val="18"/>
              </w:rPr>
              <w:t>209</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1" w:line="178" w:lineRule="exact"/>
              <w:ind w:left="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挡土墙</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57" w:line="148" w:lineRule="exact"/>
              <w:ind w:left="27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9"/>
                <w:position w:val="-2"/>
                <w:sz w:val="18"/>
                <w:szCs w:val="18"/>
              </w:rPr>
              <w:t>209-1</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7" w:line="177" w:lineRule="exact"/>
              <w:ind w:left="3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4"/>
                <w:w w:val="96"/>
                <w:position w:val="-1"/>
                <w:sz w:val="18"/>
                <w:szCs w:val="18"/>
              </w:rPr>
              <w:t>5cmC20砼压顶</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7" w:line="148" w:lineRule="exact"/>
              <w:ind w:left="385"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5"/>
                <w:w w:val="96"/>
                <w:position w:val="-2"/>
                <w:sz w:val="18"/>
                <w:szCs w:val="18"/>
              </w:rPr>
              <w:t>m3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4" w:line="194" w:lineRule="auto"/>
              <w:jc w:val="right"/>
              <w:rPr>
                <w:rFonts w:hint="eastAsia" w:ascii="宋体" w:hAnsi="宋体" w:eastAsia="宋体" w:cs="宋体"/>
                <w:i w:val="0"/>
                <w:iCs w:val="0"/>
                <w:color w:val="000000"/>
                <w:kern w:val="0"/>
                <w:sz w:val="18"/>
                <w:szCs w:val="18"/>
                <w:u w:val="none"/>
                <w:lang w:val="en-US" w:eastAsia="zh-CN" w:bidi="ar"/>
              </w:rPr>
            </w:pPr>
            <w:r>
              <w:rPr>
                <w:spacing w:val="-21"/>
                <w:w w:val="95"/>
              </w:rPr>
              <w:t>10.40</w:t>
            </w:r>
            <w:r>
              <w:rPr>
                <w:spacing w:val="-9"/>
                <w:w w:val="95"/>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57" w:line="148" w:lineRule="exact"/>
              <w:ind w:left="27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9"/>
                <w:position w:val="-2"/>
                <w:sz w:val="18"/>
                <w:szCs w:val="18"/>
              </w:rPr>
              <w:t>209-3</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7" w:line="177" w:lineRule="exact"/>
              <w:ind w:left="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砌体挡土墙</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kern w:val="0"/>
                <w:sz w:val="18"/>
                <w:szCs w:val="18"/>
                <w:u w:val="none"/>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42" w:line="177" w:lineRule="exact"/>
              <w:ind w:left="40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sz w:val="18"/>
                <w:szCs w:val="18"/>
              </w:rPr>
              <w:t>-a</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2" w:line="177" w:lineRule="exact"/>
              <w:ind w:left="24"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M7.5浆砌片(块)石</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72" w:line="147" w:lineRule="exact"/>
              <w:ind w:left="385"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5"/>
                <w:w w:val="96"/>
                <w:position w:val="-2"/>
                <w:sz w:val="18"/>
                <w:szCs w:val="18"/>
              </w:rPr>
              <w:t>m3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49" w:line="194" w:lineRule="auto"/>
              <w:jc w:val="right"/>
              <w:rPr>
                <w:rFonts w:hint="eastAsia" w:ascii="宋体" w:hAnsi="宋体" w:eastAsia="宋体" w:cs="宋体"/>
                <w:i w:val="0"/>
                <w:iCs w:val="0"/>
                <w:color w:val="000000"/>
                <w:kern w:val="0"/>
                <w:sz w:val="18"/>
                <w:szCs w:val="18"/>
                <w:u w:val="none"/>
                <w:lang w:val="en-US" w:eastAsia="zh-CN" w:bidi="ar"/>
              </w:rPr>
            </w:pPr>
            <w:r>
              <w:rPr>
                <w:spacing w:val="-16"/>
                <w:w w:val="92"/>
              </w:rPr>
              <w:t>397.30</w:t>
            </w:r>
            <w:r>
              <w:rPr>
                <w:spacing w:val="-9"/>
                <w:w w:val="92"/>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28" w:line="177" w:lineRule="exact"/>
              <w:ind w:left="40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position w:val="-2"/>
                <w:sz w:val="18"/>
                <w:szCs w:val="18"/>
              </w:rPr>
              <w:t>-b</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8" w:line="177" w:lineRule="exact"/>
              <w:ind w:left="28"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0"/>
                <w:position w:val="-1"/>
                <w:sz w:val="18"/>
                <w:szCs w:val="18"/>
              </w:rPr>
              <w:t>C15灌砌块石</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8" w:line="146" w:lineRule="exact"/>
              <w:ind w:left="385"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5"/>
                <w:w w:val="96"/>
                <w:position w:val="-2"/>
                <w:sz w:val="18"/>
                <w:szCs w:val="18"/>
              </w:rPr>
              <w:t>m3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5" w:line="194" w:lineRule="auto"/>
              <w:jc w:val="right"/>
              <w:rPr>
                <w:rFonts w:hint="eastAsia" w:ascii="宋体" w:hAnsi="宋体" w:eastAsia="宋体" w:cs="宋体"/>
                <w:i w:val="0"/>
                <w:iCs w:val="0"/>
                <w:color w:val="000000"/>
                <w:kern w:val="0"/>
                <w:sz w:val="18"/>
                <w:szCs w:val="18"/>
                <w:u w:val="none"/>
                <w:lang w:val="en-US" w:eastAsia="zh-CN" w:bidi="ar"/>
              </w:rPr>
            </w:pPr>
            <w:r>
              <w:rPr>
                <w:spacing w:val="-22"/>
                <w:w w:val="96"/>
              </w:rPr>
              <w:t>159.7</w:t>
            </w:r>
            <w:r>
              <w:rPr>
                <w:spacing w:val="-21"/>
                <w:w w:val="96"/>
              </w:rPr>
              <w:t>0</w:t>
            </w:r>
            <w:r>
              <w:rPr>
                <w:spacing w:val="-9"/>
                <w:w w:val="96"/>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1764" w:type="dxa"/>
            <w:tcBorders>
              <w:top w:val="single" w:color="000000" w:sz="4" w:space="0"/>
              <w:bottom w:val="single" w:color="000000" w:sz="4" w:space="0"/>
              <w:right w:val="single" w:color="000000" w:sz="4" w:space="0"/>
            </w:tcBorders>
            <w:shd w:val="clear" w:color="auto" w:fill="auto"/>
            <w:noWrap/>
            <w:vAlign w:val="top"/>
          </w:tcPr>
          <w:p>
            <w:pPr>
              <w:spacing w:before="128" w:line="177" w:lineRule="exact"/>
              <w:ind w:left="403"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3"/>
                <w:sz w:val="18"/>
                <w:szCs w:val="18"/>
              </w:rPr>
              <w:t>-c</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8" w:line="177" w:lineRule="exact"/>
              <w:ind w:left="31"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2"/>
                <w:position w:val="-1"/>
                <w:sz w:val="18"/>
                <w:szCs w:val="18"/>
              </w:rPr>
              <w:t>编织袋围堰</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8" w:line="177" w:lineRule="exact"/>
              <w:ind w:left="43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z w:val="18"/>
                <w:szCs w:val="18"/>
              </w:rPr>
              <w:t>m</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5" w:line="194" w:lineRule="auto"/>
              <w:jc w:val="right"/>
              <w:rPr>
                <w:rFonts w:hint="eastAsia" w:ascii="宋体" w:hAnsi="宋体" w:eastAsia="宋体" w:cs="宋体"/>
                <w:i w:val="0"/>
                <w:iCs w:val="0"/>
                <w:color w:val="000000"/>
                <w:kern w:val="0"/>
                <w:sz w:val="18"/>
                <w:szCs w:val="18"/>
                <w:u w:val="none"/>
                <w:lang w:val="en-US" w:eastAsia="zh-CN" w:bidi="ar"/>
              </w:rPr>
            </w:pPr>
            <w:r>
              <w:rPr>
                <w:spacing w:val="-21"/>
                <w:w w:val="94"/>
              </w:rPr>
              <w:t>100.</w:t>
            </w:r>
            <w:r>
              <w:rPr>
                <w:spacing w:val="-20"/>
                <w:w w:val="94"/>
              </w:rPr>
              <w:t>00</w:t>
            </w:r>
            <w:r>
              <w:rPr>
                <w:spacing w:val="-9"/>
                <w:w w:val="94"/>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371"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1764" w:type="dxa"/>
            <w:tcBorders>
              <w:top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765" w:type="dxa"/>
            <w:tcBorders>
              <w:top w:val="single" w:color="000000" w:sz="4" w:space="0"/>
              <w:left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 200 章合计   人民币</w:t>
            </w:r>
          </w:p>
        </w:tc>
        <w:tc>
          <w:tcPr>
            <w:tcW w:w="793" w:type="dxa"/>
            <w:tcBorders>
              <w:top w:val="single" w:color="000000" w:sz="4" w:space="0"/>
              <w:left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 </w:t>
            </w:r>
          </w:p>
        </w:tc>
        <w:tc>
          <w:tcPr>
            <w:tcW w:w="3498" w:type="dxa"/>
            <w:gridSpan w:val="3"/>
            <w:tcBorders>
              <w:top w:val="single" w:color="000000" w:sz="4" w:space="0"/>
              <w:lef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keepNext w:val="0"/>
        <w:keepLines w:val="0"/>
        <w:pageBreakBefore w:val="0"/>
        <w:widowControl w:val="0"/>
        <w:shd w:val="clear" w:color="auto" w:fill="auto"/>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4"/>
        <w:spacing w:line="560" w:lineRule="exact"/>
        <w:ind w:firstLine="5040" w:firstLineChars="2400"/>
        <w:rPr>
          <w:rFonts w:hAnsi="宋体" w:eastAsia="宋体" w:cs="宋体"/>
          <w:color w:val="000000" w:themeColor="text1"/>
          <w:sz w:val="24"/>
          <w:szCs w:val="24"/>
          <w:lang w:val="zh-CN"/>
        </w:rPr>
      </w:pPr>
      <w:r>
        <w:rPr>
          <w:rFonts w:hint="eastAsia" w:ascii="宋体" w:hAnsi="宋体" w:eastAsia="宋体" w:cs="宋体"/>
          <w:color w:val="auto"/>
          <w:sz w:val="21"/>
          <w:szCs w:val="21"/>
          <w:highlight w:val="none"/>
        </w:rPr>
        <w:t xml:space="preserve"> </w:t>
      </w:r>
      <w:r>
        <w:rPr>
          <w:rFonts w:hint="eastAsia" w:hAnsi="宋体" w:eastAsia="宋体" w:cs="宋体"/>
          <w:color w:val="000000" w:themeColor="text1"/>
          <w:sz w:val="24"/>
          <w:szCs w:val="24"/>
        </w:rPr>
        <w:t>磋商人名称</w:t>
      </w:r>
      <w:r>
        <w:rPr>
          <w:rFonts w:hint="eastAsia" w:hAnsi="宋体" w:eastAsia="宋体" w:cs="宋体"/>
          <w:color w:val="000000" w:themeColor="text1"/>
          <w:sz w:val="24"/>
          <w:szCs w:val="24"/>
          <w:lang w:val="zh-CN"/>
        </w:rPr>
        <w:t>（盖单位章）：</w:t>
      </w:r>
    </w:p>
    <w:p>
      <w:pPr>
        <w:keepNext w:val="0"/>
        <w:keepLines w:val="0"/>
        <w:pageBreakBefore w:val="0"/>
        <w:widowControl w:val="0"/>
        <w:shd w:val="clear" w:color="auto" w:fill="auto"/>
        <w:kinsoku/>
        <w:wordWrap/>
        <w:overflowPunct/>
        <w:topLinePunct w:val="0"/>
        <w:autoSpaceDE/>
        <w:autoSpaceDN/>
        <w:bidi w:val="0"/>
        <w:spacing w:line="360" w:lineRule="auto"/>
        <w:ind w:firstLine="3990" w:firstLineChars="19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5"/>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日    期：</w:t>
      </w:r>
    </w:p>
    <w:p>
      <w:pPr>
        <w:rPr>
          <w:rFonts w:hint="eastAsia" w:ascii="宋体" w:hAnsi="宋体" w:eastAsia="宋体" w:cs="宋体"/>
          <w:color w:val="auto"/>
          <w:sz w:val="21"/>
          <w:szCs w:val="21"/>
          <w:highlight w:val="none"/>
        </w:rPr>
      </w:pPr>
    </w:p>
    <w:p>
      <w:pPr>
        <w:pStyle w:val="2"/>
        <w:rPr>
          <w:rFonts w:hint="eastAsia" w:ascii="宋体" w:hAnsi="宋体" w:eastAsia="宋体" w:cs="宋体"/>
          <w:color w:val="auto"/>
          <w:sz w:val="21"/>
          <w:szCs w:val="21"/>
          <w:highlight w:val="none"/>
        </w:rPr>
      </w:pPr>
    </w:p>
    <w:p>
      <w:pPr>
        <w:pStyle w:val="3"/>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2"/>
        <w:rPr>
          <w:rFonts w:hint="eastAsia" w:ascii="宋体" w:hAnsi="宋体" w:eastAsia="宋体" w:cs="宋体"/>
          <w:color w:val="auto"/>
          <w:sz w:val="21"/>
          <w:szCs w:val="21"/>
          <w:highlight w:val="none"/>
        </w:rPr>
      </w:pPr>
    </w:p>
    <w:p>
      <w:pPr>
        <w:pStyle w:val="3"/>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2"/>
        <w:rPr>
          <w:rFonts w:hint="eastAsia" w:ascii="宋体" w:hAnsi="宋体" w:eastAsia="宋体" w:cs="宋体"/>
          <w:color w:val="auto"/>
          <w:sz w:val="21"/>
          <w:szCs w:val="21"/>
          <w:highlight w:val="none"/>
        </w:rPr>
      </w:pPr>
    </w:p>
    <w:p>
      <w:pPr>
        <w:pStyle w:val="3"/>
        <w:rPr>
          <w:rFonts w:hint="eastAsia" w:ascii="宋体" w:hAnsi="宋体" w:eastAsia="宋体" w:cs="宋体"/>
          <w:color w:val="auto"/>
          <w:sz w:val="21"/>
          <w:szCs w:val="21"/>
          <w:highlight w:val="none"/>
        </w:rPr>
      </w:pPr>
    </w:p>
    <w:p>
      <w:pPr>
        <w:pStyle w:val="2"/>
        <w:rPr>
          <w:rFonts w:hint="eastAsia"/>
        </w:rPr>
      </w:pPr>
    </w:p>
    <w:tbl>
      <w:tblPr>
        <w:tblStyle w:val="33"/>
        <w:tblpPr w:leftFromText="180" w:rightFromText="180" w:vertAnchor="text" w:horzAnchor="page" w:tblpX="1152" w:tblpY="389"/>
        <w:tblOverlap w:val="never"/>
        <w:tblW w:w="985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14"/>
        <w:gridCol w:w="3317"/>
        <w:gridCol w:w="787"/>
        <w:gridCol w:w="1412"/>
        <w:gridCol w:w="1028"/>
        <w:gridCol w:w="14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853" w:type="dxa"/>
            <w:gridSpan w:val="6"/>
            <w:tcBorders>
              <w:bottom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30"/>
                <w:szCs w:val="30"/>
                <w:u w:val="none"/>
                <w:lang w:val="en-US" w:eastAsia="zh-CN" w:bidi="ar"/>
              </w:rPr>
              <w:t>工程量清单表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trPr>
        <w:tc>
          <w:tcPr>
            <w:tcW w:w="7330" w:type="dxa"/>
            <w:gridSpan w:val="4"/>
            <w:tcBorders>
              <w:top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 仙居县永安溪右岸防洪堤配套工程（非政府采购）</w:t>
            </w:r>
          </w:p>
        </w:tc>
        <w:tc>
          <w:tcPr>
            <w:tcW w:w="2523" w:type="dxa"/>
            <w:gridSpan w:val="2"/>
            <w:tcBorders>
              <w:top w:val="nil"/>
              <w:left w:val="nil"/>
              <w:bottom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 人民币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71" w:hRule="atLeast"/>
        </w:trPr>
        <w:tc>
          <w:tcPr>
            <w:tcW w:w="9853" w:type="dxa"/>
            <w:gridSpan w:val="6"/>
            <w:tcBorders>
              <w:top w:val="single" w:color="000000" w:sz="8"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第300章 路面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3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7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4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10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495" w:type="dxa"/>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50" w:line="154" w:lineRule="exact"/>
              <w:ind w:left="36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position w:val="-2"/>
                <w:sz w:val="18"/>
                <w:szCs w:val="18"/>
              </w:rPr>
              <w:t>302</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0" w:line="184"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position w:val="-1"/>
                <w:sz w:val="18"/>
                <w:szCs w:val="18"/>
              </w:rPr>
              <w:t>垫层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66" w:line="153" w:lineRule="exact"/>
              <w:ind w:left="27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position w:val="-2"/>
                <w:sz w:val="18"/>
                <w:szCs w:val="18"/>
              </w:rPr>
              <w:t>302-1</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6" w:line="183" w:lineRule="exact"/>
              <w:ind w:left="29"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碎石垫层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22" w:line="182" w:lineRule="exact"/>
              <w:ind w:left="4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position w:val="1"/>
                <w:sz w:val="18"/>
                <w:szCs w:val="18"/>
              </w:rPr>
              <w:t>-a</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2" w:line="182" w:lineRule="exact"/>
              <w:ind w:left="34"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2"/>
                <w:position w:val="-1"/>
                <w:sz w:val="18"/>
                <w:szCs w:val="18"/>
              </w:rPr>
              <w:t>厚100mm级配碎石（堤坝道路加铺转角）</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2" w:line="152" w:lineRule="exact"/>
              <w:ind w:left="385"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1"/>
                <w:w w:val="93"/>
                <w:position w:val="-2"/>
                <w:sz w:val="18"/>
                <w:szCs w:val="18"/>
              </w:rPr>
              <w:t>m2</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29" w:line="194" w:lineRule="auto"/>
              <w:jc w:val="right"/>
              <w:rPr>
                <w:rFonts w:hint="eastAsia" w:ascii="宋体" w:hAnsi="宋体" w:eastAsia="宋体" w:cs="宋体"/>
                <w:i w:val="0"/>
                <w:iCs w:val="0"/>
                <w:color w:val="000000"/>
                <w:sz w:val="18"/>
                <w:szCs w:val="18"/>
                <w:u w:val="none"/>
              </w:rPr>
            </w:pPr>
            <w:r>
              <w:rPr>
                <w:spacing w:val="-19"/>
                <w:w w:val="95"/>
              </w:rPr>
              <w:t>3.50</w:t>
            </w:r>
            <w:r>
              <w:rPr>
                <w:spacing w:val="-9"/>
                <w:w w:val="95"/>
              </w:rPr>
              <w:t>0</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53" w:line="151" w:lineRule="exact"/>
              <w:ind w:left="36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position w:val="-2"/>
                <w:sz w:val="18"/>
                <w:szCs w:val="18"/>
              </w:rPr>
              <w:t>304</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3" w:line="181"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水泥稳定土底基层、基层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69" w:line="150" w:lineRule="exact"/>
              <w:ind w:left="27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position w:val="-2"/>
                <w:sz w:val="18"/>
                <w:szCs w:val="18"/>
              </w:rPr>
              <w:t>304-3</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9" w:line="180" w:lineRule="exact"/>
              <w:ind w:left="3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6"/>
                <w:w w:val="97"/>
                <w:position w:val="-1"/>
                <w:sz w:val="18"/>
                <w:szCs w:val="18"/>
              </w:rPr>
              <w:t>5%水泥稳定土基层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25" w:line="180" w:lineRule="exact"/>
              <w:ind w:left="4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position w:val="1"/>
                <w:sz w:val="18"/>
                <w:szCs w:val="18"/>
              </w:rPr>
              <w:t>-a</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34"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8"/>
                <w:w w:val="93"/>
                <w:sz w:val="18"/>
                <w:szCs w:val="18"/>
              </w:rPr>
              <w:t>厚300mm</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5" w:line="150" w:lineRule="exact"/>
              <w:ind w:left="385"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1"/>
                <w:w w:val="93"/>
                <w:position w:val="-2"/>
                <w:sz w:val="18"/>
                <w:szCs w:val="18"/>
              </w:rPr>
              <w:t>m2</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2" w:line="194" w:lineRule="auto"/>
              <w:jc w:val="right"/>
              <w:rPr>
                <w:rFonts w:hint="eastAsia" w:ascii="宋体" w:hAnsi="宋体" w:eastAsia="宋体" w:cs="宋体"/>
                <w:i w:val="0"/>
                <w:iCs w:val="0"/>
                <w:color w:val="000000"/>
                <w:sz w:val="18"/>
                <w:szCs w:val="18"/>
                <w:u w:val="none"/>
              </w:rPr>
            </w:pPr>
            <w:r>
              <w:rPr>
                <w:spacing w:val="-21"/>
                <w:w w:val="94"/>
              </w:rPr>
              <w:t>189</w:t>
            </w:r>
            <w:r>
              <w:rPr>
                <w:spacing w:val="-20"/>
                <w:w w:val="94"/>
              </w:rPr>
              <w:t>3.00</w:t>
            </w:r>
            <w:r>
              <w:rPr>
                <w:spacing w:val="-9"/>
                <w:w w:val="94"/>
              </w:rPr>
              <w:t>0</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55" w:line="150" w:lineRule="exact"/>
              <w:ind w:left="36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position w:val="-2"/>
                <w:sz w:val="18"/>
                <w:szCs w:val="18"/>
              </w:rPr>
              <w:t>308</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29"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透层和黏层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70" w:line="149" w:lineRule="exact"/>
              <w:ind w:left="27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position w:val="-2"/>
                <w:sz w:val="18"/>
                <w:szCs w:val="18"/>
              </w:rPr>
              <w:t>308-2</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0" w:line="179" w:lineRule="exact"/>
              <w:ind w:left="32"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黏层(含堤坝道路加铺转角）</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70" w:line="149" w:lineRule="exact"/>
              <w:ind w:left="385"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1"/>
                <w:w w:val="93"/>
                <w:position w:val="-2"/>
                <w:sz w:val="18"/>
                <w:szCs w:val="18"/>
              </w:rPr>
              <w:t>m2</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47" w:line="194" w:lineRule="auto"/>
              <w:jc w:val="right"/>
              <w:rPr>
                <w:rFonts w:hint="eastAsia" w:ascii="宋体" w:hAnsi="宋体" w:eastAsia="宋体" w:cs="宋体"/>
                <w:i w:val="0"/>
                <w:iCs w:val="0"/>
                <w:color w:val="000000"/>
                <w:sz w:val="18"/>
                <w:szCs w:val="18"/>
                <w:u w:val="none"/>
              </w:rPr>
            </w:pPr>
            <w:r>
              <w:rPr>
                <w:spacing w:val="-15"/>
                <w:w w:val="90"/>
              </w:rPr>
              <w:t>3625.</w:t>
            </w:r>
            <w:r>
              <w:rPr>
                <w:spacing w:val="-14"/>
                <w:w w:val="90"/>
              </w:rPr>
              <w:t>00</w:t>
            </w:r>
            <w:r>
              <w:rPr>
                <w:spacing w:val="-9"/>
                <w:w w:val="90"/>
              </w:rPr>
              <w:t>0</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56" w:line="148" w:lineRule="exact"/>
              <w:ind w:left="36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position w:val="-2"/>
                <w:sz w:val="18"/>
                <w:szCs w:val="18"/>
              </w:rPr>
              <w:t>309</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6" w:line="178" w:lineRule="exact"/>
              <w:ind w:left="3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热拌沥青混合料面层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56" w:line="148" w:lineRule="exact"/>
              <w:ind w:left="27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position w:val="-2"/>
                <w:sz w:val="18"/>
                <w:szCs w:val="18"/>
              </w:rPr>
              <w:t>309-1</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6" w:line="178" w:lineRule="exact"/>
              <w:ind w:left="32"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细粒式沥青混凝土</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41" w:line="178" w:lineRule="exact"/>
              <w:ind w:left="4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sz w:val="18"/>
                <w:szCs w:val="18"/>
              </w:rPr>
              <w:t>-a</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1" w:line="178" w:lineRule="exact"/>
              <w:ind w:left="34"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position w:val="-1"/>
                <w:sz w:val="18"/>
                <w:szCs w:val="18"/>
              </w:rPr>
              <w:t>厚40mm（AC-13C玄武岩</w:t>
            </w:r>
            <w:r>
              <w:rPr>
                <w:rFonts w:ascii="微软雅黑" w:hAnsi="微软雅黑" w:eastAsia="微软雅黑" w:cs="微软雅黑"/>
                <w:spacing w:val="-1"/>
                <w:position w:val="-1"/>
                <w:sz w:val="18"/>
                <w:szCs w:val="18"/>
              </w:rPr>
              <w:t>）（</w:t>
            </w:r>
            <w:r>
              <w:rPr>
                <w:rFonts w:ascii="微软雅黑" w:hAnsi="微软雅黑" w:eastAsia="微软雅黑" w:cs="微软雅黑"/>
                <w:spacing w:val="-13"/>
                <w:position w:val="-1"/>
                <w:sz w:val="18"/>
                <w:szCs w:val="18"/>
              </w:rPr>
              <w:t>含堤坝道路加铺转</w:t>
            </w:r>
            <w:r>
              <w:rPr>
                <w:rFonts w:ascii="微软雅黑" w:hAnsi="微软雅黑" w:eastAsia="微软雅黑" w:cs="微软雅黑"/>
                <w:spacing w:val="-14"/>
                <w:position w:val="-1"/>
                <w:sz w:val="18"/>
                <w:szCs w:val="18"/>
              </w:rPr>
              <w:t>角）</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71" w:line="148" w:lineRule="exact"/>
              <w:ind w:left="385"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1"/>
                <w:w w:val="93"/>
                <w:position w:val="-3"/>
                <w:sz w:val="18"/>
                <w:szCs w:val="18"/>
              </w:rPr>
              <w:t>m2</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48" w:line="194" w:lineRule="auto"/>
              <w:jc w:val="right"/>
              <w:rPr>
                <w:rFonts w:hint="eastAsia" w:ascii="宋体" w:hAnsi="宋体" w:eastAsia="宋体" w:cs="宋体"/>
                <w:i w:val="0"/>
                <w:iCs w:val="0"/>
                <w:color w:val="000000"/>
                <w:sz w:val="18"/>
                <w:szCs w:val="18"/>
                <w:u w:val="none"/>
              </w:rPr>
            </w:pPr>
            <w:r>
              <w:rPr>
                <w:spacing w:val="-23"/>
                <w:w w:val="96"/>
              </w:rPr>
              <w:t>1812.</w:t>
            </w:r>
            <w:r>
              <w:rPr>
                <w:spacing w:val="-22"/>
                <w:w w:val="96"/>
              </w:rPr>
              <w:t>50</w:t>
            </w:r>
            <w:r>
              <w:rPr>
                <w:spacing w:val="-9"/>
                <w:w w:val="96"/>
              </w:rPr>
              <w:t>0</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57" w:line="148" w:lineRule="exact"/>
              <w:ind w:left="27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position w:val="-2"/>
                <w:sz w:val="18"/>
                <w:szCs w:val="18"/>
              </w:rPr>
              <w:t>309-2</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7" w:line="177" w:lineRule="exact"/>
              <w:ind w:left="45"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position w:val="-1"/>
                <w:sz w:val="18"/>
                <w:szCs w:val="18"/>
              </w:rPr>
              <w:t>中粒式沥青混凝土</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27" w:line="177" w:lineRule="exact"/>
              <w:ind w:left="4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sz w:val="18"/>
                <w:szCs w:val="18"/>
              </w:rPr>
              <w:t>-a</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7" w:line="177" w:lineRule="exact"/>
              <w:ind w:left="34"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2"/>
                <w:w w:val="98"/>
                <w:position w:val="-1"/>
                <w:sz w:val="18"/>
                <w:szCs w:val="18"/>
              </w:rPr>
              <w:t>厚60mm（AC-20C</w:t>
            </w:r>
            <w:r>
              <w:rPr>
                <w:rFonts w:ascii="微软雅黑" w:hAnsi="微软雅黑" w:eastAsia="微软雅黑" w:cs="微软雅黑"/>
                <w:spacing w:val="1"/>
                <w:position w:val="-1"/>
                <w:sz w:val="18"/>
                <w:szCs w:val="18"/>
              </w:rPr>
              <w:t>）（</w:t>
            </w:r>
            <w:r>
              <w:rPr>
                <w:rFonts w:ascii="微软雅黑" w:hAnsi="微软雅黑" w:eastAsia="微软雅黑" w:cs="微软雅黑"/>
                <w:spacing w:val="-12"/>
                <w:w w:val="98"/>
                <w:position w:val="-1"/>
                <w:sz w:val="18"/>
                <w:szCs w:val="18"/>
              </w:rPr>
              <w:t>含堤坝道路加铺转角）</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7" w:line="148" w:lineRule="exact"/>
              <w:ind w:left="385"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1"/>
                <w:w w:val="93"/>
                <w:position w:val="-3"/>
                <w:sz w:val="18"/>
                <w:szCs w:val="18"/>
              </w:rPr>
              <w:t>m2</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4" w:line="194" w:lineRule="auto"/>
              <w:jc w:val="right"/>
              <w:rPr>
                <w:rFonts w:hint="eastAsia" w:ascii="宋体" w:hAnsi="宋体" w:eastAsia="宋体" w:cs="宋体"/>
                <w:i w:val="0"/>
                <w:iCs w:val="0"/>
                <w:color w:val="000000"/>
                <w:sz w:val="18"/>
                <w:szCs w:val="18"/>
                <w:u w:val="none"/>
              </w:rPr>
            </w:pPr>
            <w:r>
              <w:rPr>
                <w:spacing w:val="-23"/>
                <w:w w:val="96"/>
              </w:rPr>
              <w:t>1812.</w:t>
            </w:r>
            <w:r>
              <w:rPr>
                <w:spacing w:val="-22"/>
                <w:w w:val="96"/>
              </w:rPr>
              <w:t>50</w:t>
            </w:r>
            <w:r>
              <w:rPr>
                <w:spacing w:val="-9"/>
                <w:w w:val="96"/>
              </w:rPr>
              <w:t>0</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72" w:line="147" w:lineRule="exact"/>
              <w:ind w:left="36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position w:val="-2"/>
                <w:sz w:val="18"/>
                <w:szCs w:val="18"/>
              </w:rPr>
              <w:t>313</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7" w:line="162" w:lineRule="exact"/>
              <w:ind w:left="3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4"/>
                <w:position w:val="-1"/>
                <w:sz w:val="16"/>
                <w:szCs w:val="16"/>
              </w:rPr>
              <w:t>路肩培土、中央分隔带回填土、土路肩加固及路缘石</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58" w:line="146" w:lineRule="exact"/>
              <w:ind w:left="27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position w:val="-2"/>
                <w:sz w:val="18"/>
                <w:szCs w:val="18"/>
              </w:rPr>
              <w:t>313-1</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8" w:line="177"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路肩培土</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8" w:line="146" w:lineRule="exact"/>
              <w:ind w:left="385"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5"/>
                <w:w w:val="96"/>
                <w:position w:val="-2"/>
                <w:sz w:val="18"/>
                <w:szCs w:val="18"/>
              </w:rPr>
              <w:t>m3</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5" w:line="194" w:lineRule="auto"/>
              <w:jc w:val="right"/>
              <w:rPr>
                <w:rFonts w:hint="eastAsia" w:ascii="宋体" w:hAnsi="宋体" w:eastAsia="宋体" w:cs="宋体"/>
                <w:i w:val="0"/>
                <w:iCs w:val="0"/>
                <w:color w:val="000000"/>
                <w:sz w:val="18"/>
                <w:szCs w:val="18"/>
                <w:u w:val="none"/>
              </w:rPr>
            </w:pPr>
            <w:r>
              <w:rPr>
                <w:spacing w:val="-14"/>
                <w:w w:val="91"/>
              </w:rPr>
              <w:t>42.0</w:t>
            </w:r>
            <w:r>
              <w:rPr>
                <w:spacing w:val="-13"/>
                <w:w w:val="91"/>
              </w:rPr>
              <w:t>0</w:t>
            </w:r>
            <w:r>
              <w:rPr>
                <w:spacing w:val="-9"/>
                <w:w w:val="91"/>
              </w:rPr>
              <w:t>0</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58" w:line="146" w:lineRule="exact"/>
              <w:ind w:left="36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position w:val="-2"/>
                <w:sz w:val="18"/>
                <w:szCs w:val="18"/>
              </w:rPr>
              <w:t>314</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8" w:line="177"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路面及中央分隔带排水</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814" w:type="dxa"/>
            <w:tcBorders>
              <w:top w:val="single" w:color="000000" w:sz="4" w:space="0"/>
              <w:bottom w:val="single" w:color="000000" w:sz="4" w:space="0"/>
              <w:right w:val="single" w:color="000000" w:sz="4" w:space="0"/>
            </w:tcBorders>
            <w:shd w:val="clear" w:color="auto" w:fill="auto"/>
            <w:noWrap/>
            <w:vAlign w:val="top"/>
          </w:tcPr>
          <w:p>
            <w:pPr>
              <w:spacing w:before="173" w:line="146" w:lineRule="exact"/>
              <w:ind w:left="27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position w:val="-2"/>
                <w:sz w:val="18"/>
                <w:szCs w:val="18"/>
              </w:rPr>
              <w:t>314-3</w:t>
            </w:r>
          </w:p>
        </w:tc>
        <w:tc>
          <w:tcPr>
            <w:tcW w:w="33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3" w:line="176"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跌水井</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3" w:line="176" w:lineRule="exact"/>
              <w:ind w:left="388"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座</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50" w:line="194" w:lineRule="auto"/>
              <w:jc w:val="right"/>
              <w:rPr>
                <w:rFonts w:hint="eastAsia" w:ascii="宋体" w:hAnsi="宋体" w:eastAsia="宋体" w:cs="宋体"/>
                <w:i w:val="0"/>
                <w:iCs w:val="0"/>
                <w:color w:val="000000"/>
                <w:sz w:val="18"/>
                <w:szCs w:val="18"/>
                <w:u w:val="none"/>
              </w:rPr>
            </w:pPr>
            <w:r>
              <w:rPr>
                <w:spacing w:val="-27"/>
                <w:w w:val="99"/>
              </w:rPr>
              <w:t>1.</w:t>
            </w:r>
            <w:r>
              <w:rPr>
                <w:spacing w:val="-26"/>
                <w:w w:val="99"/>
              </w:rPr>
              <w:t>00</w:t>
            </w:r>
            <w:r>
              <w:rPr>
                <w:spacing w:val="-9"/>
                <w:w w:val="99"/>
              </w:rPr>
              <w:t>0</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495"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814" w:type="dxa"/>
            <w:tcBorders>
              <w:top w:val="single" w:color="auto" w:sz="4" w:space="0"/>
              <w:left w:val="single" w:color="auto" w:sz="4" w:space="0"/>
              <w:bottom w:val="single" w:color="auto" w:sz="4" w:space="0"/>
              <w:right w:val="nil"/>
            </w:tcBorders>
            <w:shd w:val="clear" w:color="auto" w:fill="auto"/>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4104" w:type="dxa"/>
            <w:gridSpan w:val="2"/>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smartSimSun" w:hAnsi="smartSimSun" w:eastAsia="smartSimSun" w:cs="smartSimSun"/>
                <w:i w:val="0"/>
                <w:iCs w:val="0"/>
                <w:color w:val="000000"/>
                <w:kern w:val="0"/>
                <w:sz w:val="18"/>
                <w:szCs w:val="18"/>
                <w:u w:val="none"/>
                <w:lang w:val="en-US" w:eastAsia="zh-CN" w:bidi="ar"/>
              </w:rPr>
              <w:t xml:space="preserve">清单  </w:t>
            </w:r>
            <w:r>
              <w:rPr>
                <w:rFonts w:hint="default" w:ascii="宋体" w:hAnsi="宋体" w:eastAsia="宋体" w:cs="宋体"/>
                <w:i w:val="0"/>
                <w:iCs w:val="0"/>
                <w:color w:val="000000"/>
                <w:kern w:val="0"/>
                <w:sz w:val="18"/>
                <w:szCs w:val="18"/>
                <w:u w:val="none"/>
                <w:lang w:val="en-US" w:eastAsia="zh-CN" w:bidi="ar"/>
              </w:rPr>
              <w:t>第 300 章合</w:t>
            </w:r>
            <w:r>
              <w:rPr>
                <w:rFonts w:hint="default" w:ascii="smartSimSun" w:hAnsi="smartSimSun" w:eastAsia="smartSimSun" w:cs="smartSimSun"/>
                <w:i w:val="0"/>
                <w:iCs w:val="0"/>
                <w:color w:val="000000"/>
                <w:kern w:val="0"/>
                <w:sz w:val="18"/>
                <w:szCs w:val="18"/>
                <w:u w:val="none"/>
                <w:lang w:val="en-US" w:eastAsia="zh-CN" w:bidi="ar"/>
              </w:rPr>
              <w:t>计   人民币</w:t>
            </w:r>
          </w:p>
        </w:tc>
        <w:tc>
          <w:tcPr>
            <w:tcW w:w="1412" w:type="dxa"/>
            <w:tcBorders>
              <w:top w:val="single" w:color="auto" w:sz="4" w:space="0"/>
              <w:left w:val="nil"/>
              <w:bottom w:val="single" w:color="auto" w:sz="4" w:space="0"/>
              <w:right w:val="nil"/>
            </w:tcBorders>
            <w:shd w:val="clear" w:color="auto" w:fill="auto"/>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28" w:type="dxa"/>
            <w:tcBorders>
              <w:top w:val="single" w:color="auto" w:sz="4" w:space="0"/>
              <w:left w:val="nil"/>
              <w:bottom w:val="single" w:color="auto"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49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bl>
    <w:p>
      <w:pPr>
        <w:keepNext w:val="0"/>
        <w:keepLines w:val="0"/>
        <w:pageBreakBefore w:val="0"/>
        <w:widowControl w:val="0"/>
        <w:shd w:val="clear" w:color="auto" w:fill="auto"/>
        <w:kinsoku/>
        <w:wordWrap/>
        <w:overflowPunct/>
        <w:topLinePunct w:val="0"/>
        <w:autoSpaceDE/>
        <w:autoSpaceDN/>
        <w:bidi w:val="0"/>
        <w:spacing w:line="360" w:lineRule="auto"/>
        <w:ind w:firstLine="3990" w:firstLineChars="1900"/>
        <w:textAlignment w:val="auto"/>
        <w:rPr>
          <w:rFonts w:hint="eastAsia" w:ascii="宋体" w:hAnsi="宋体" w:eastAsia="宋体" w:cs="宋体"/>
          <w:color w:val="auto"/>
          <w:sz w:val="21"/>
          <w:szCs w:val="21"/>
          <w:highlight w:val="none"/>
        </w:rPr>
      </w:pPr>
    </w:p>
    <w:p>
      <w:pPr>
        <w:keepNext w:val="0"/>
        <w:keepLines w:val="0"/>
        <w:pageBreakBefore w:val="0"/>
        <w:widowControl w:val="0"/>
        <w:shd w:val="clear" w:color="auto" w:fill="auto"/>
        <w:kinsoku/>
        <w:wordWrap/>
        <w:overflowPunct/>
        <w:topLinePunct w:val="0"/>
        <w:autoSpaceDE/>
        <w:autoSpaceDN/>
        <w:bidi w:val="0"/>
        <w:spacing w:line="360" w:lineRule="auto"/>
        <w:ind w:firstLine="3990" w:firstLineChars="1900"/>
        <w:textAlignment w:val="auto"/>
        <w:rPr>
          <w:rFonts w:hint="eastAsia" w:ascii="宋体" w:hAnsi="宋体" w:eastAsia="宋体" w:cs="宋体"/>
          <w:color w:val="auto"/>
          <w:sz w:val="21"/>
          <w:szCs w:val="21"/>
          <w:highlight w:val="none"/>
        </w:rPr>
      </w:pPr>
    </w:p>
    <w:p>
      <w:pPr>
        <w:pStyle w:val="14"/>
        <w:spacing w:line="560" w:lineRule="exact"/>
        <w:ind w:firstLine="5040" w:firstLineChars="2400"/>
        <w:rPr>
          <w:rFonts w:hAnsi="宋体" w:eastAsia="宋体" w:cs="宋体"/>
          <w:color w:val="000000" w:themeColor="text1"/>
          <w:sz w:val="24"/>
          <w:szCs w:val="24"/>
          <w:lang w:val="zh-CN"/>
        </w:rPr>
      </w:pPr>
      <w:r>
        <w:rPr>
          <w:rFonts w:hint="eastAsia" w:ascii="宋体" w:hAnsi="宋体" w:eastAsia="宋体" w:cs="宋体"/>
          <w:color w:val="auto"/>
          <w:sz w:val="21"/>
          <w:szCs w:val="21"/>
          <w:highlight w:val="none"/>
        </w:rPr>
        <w:t xml:space="preserve"> </w:t>
      </w:r>
      <w:r>
        <w:rPr>
          <w:rFonts w:hint="eastAsia" w:hAnsi="宋体" w:eastAsia="宋体" w:cs="宋体"/>
          <w:color w:val="000000" w:themeColor="text1"/>
          <w:sz w:val="24"/>
          <w:szCs w:val="24"/>
        </w:rPr>
        <w:t>磋商人名称</w:t>
      </w:r>
      <w:r>
        <w:rPr>
          <w:rFonts w:hint="eastAsia" w:hAnsi="宋体" w:eastAsia="宋体" w:cs="宋体"/>
          <w:color w:val="000000" w:themeColor="text1"/>
          <w:sz w:val="24"/>
          <w:szCs w:val="24"/>
          <w:lang w:val="zh-CN"/>
        </w:rPr>
        <w:t>（盖单位章）：</w:t>
      </w:r>
    </w:p>
    <w:p>
      <w:pPr>
        <w:keepNext w:val="0"/>
        <w:keepLines w:val="0"/>
        <w:pageBreakBefore w:val="0"/>
        <w:widowControl w:val="0"/>
        <w:shd w:val="clear" w:color="auto" w:fill="auto"/>
        <w:kinsoku/>
        <w:wordWrap/>
        <w:overflowPunct/>
        <w:topLinePunct w:val="0"/>
        <w:autoSpaceDE/>
        <w:autoSpaceDN/>
        <w:bidi w:val="0"/>
        <w:spacing w:line="360" w:lineRule="auto"/>
        <w:ind w:firstLine="3990" w:firstLineChars="19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5"/>
        <w:ind w:left="0" w:leftChars="0" w:firstLine="0" w:firstLineChars="0"/>
        <w:rPr>
          <w:rFonts w:hint="eastAsia"/>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日    期：</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p>
    <w:p>
      <w:pPr>
        <w:pStyle w:val="15"/>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2"/>
        <w:rPr>
          <w:rFonts w:hint="eastAsia" w:ascii="宋体" w:hAnsi="宋体" w:eastAsia="宋体" w:cs="宋体"/>
          <w:color w:val="auto"/>
          <w:sz w:val="21"/>
          <w:szCs w:val="21"/>
          <w:highlight w:val="none"/>
        </w:rPr>
      </w:pPr>
    </w:p>
    <w:p>
      <w:pPr>
        <w:pStyle w:val="3"/>
        <w:rPr>
          <w:rFonts w:hint="eastAsia" w:ascii="宋体" w:hAnsi="宋体" w:eastAsia="宋体" w:cs="宋体"/>
          <w:color w:val="auto"/>
          <w:sz w:val="21"/>
          <w:szCs w:val="21"/>
          <w:highlight w:val="none"/>
        </w:rPr>
      </w:pPr>
    </w:p>
    <w:p>
      <w:pPr>
        <w:pStyle w:val="2"/>
        <w:rPr>
          <w:rFonts w:hint="eastAsia" w:ascii="宋体" w:hAnsi="宋体" w:eastAsia="宋体" w:cs="宋体"/>
          <w:color w:val="auto"/>
          <w:sz w:val="21"/>
          <w:szCs w:val="21"/>
          <w:highlight w:val="none"/>
        </w:rPr>
      </w:pPr>
    </w:p>
    <w:p>
      <w:pPr>
        <w:pStyle w:val="3"/>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2"/>
        <w:rPr>
          <w:rFonts w:hint="eastAsia"/>
        </w:rPr>
      </w:pPr>
    </w:p>
    <w:p>
      <w:pPr>
        <w:pStyle w:val="2"/>
        <w:rPr>
          <w:rFonts w:hint="eastAsia"/>
        </w:rPr>
      </w:pPr>
    </w:p>
    <w:tbl>
      <w:tblPr>
        <w:tblStyle w:val="33"/>
        <w:tblW w:w="9855" w:type="dxa"/>
        <w:tblInd w:w="-2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84"/>
        <w:gridCol w:w="3929"/>
        <w:gridCol w:w="827"/>
        <w:gridCol w:w="1215"/>
        <w:gridCol w:w="963"/>
        <w:gridCol w:w="13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9855" w:type="dxa"/>
            <w:gridSpan w:val="6"/>
            <w:tcBorders>
              <w:bottom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工程量清单表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7555" w:type="dxa"/>
            <w:gridSpan w:val="4"/>
            <w:tcBorders>
              <w:top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 仙居县永安溪右岸防洪堤配套工程（非政府采购）</w:t>
            </w:r>
          </w:p>
        </w:tc>
        <w:tc>
          <w:tcPr>
            <w:tcW w:w="2300" w:type="dxa"/>
            <w:gridSpan w:val="2"/>
            <w:tcBorders>
              <w:top w:val="nil"/>
              <w:left w:val="nil"/>
              <w:bottom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 人民币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9855" w:type="dxa"/>
            <w:gridSpan w:val="6"/>
            <w:tcBorders>
              <w:top w:val="single" w:color="000000" w:sz="8"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第400章 桥梁、涵洞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584" w:type="dxa"/>
            <w:tcBorders>
              <w:top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9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82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21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9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337" w:type="dxa"/>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584" w:type="dxa"/>
            <w:tcBorders>
              <w:top w:val="single" w:color="000000" w:sz="4" w:space="0"/>
              <w:bottom w:val="single" w:color="000000" w:sz="4" w:space="0"/>
              <w:right w:val="single" w:color="000000" w:sz="4" w:space="0"/>
            </w:tcBorders>
            <w:shd w:val="clear" w:color="auto" w:fill="auto"/>
            <w:noWrap/>
            <w:vAlign w:val="top"/>
          </w:tcPr>
          <w:p>
            <w:pPr>
              <w:spacing w:before="150" w:line="154" w:lineRule="exact"/>
              <w:ind w:left="358"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2"/>
                <w:position w:val="-2"/>
                <w:sz w:val="18"/>
                <w:szCs w:val="18"/>
              </w:rPr>
              <w:t>419</w:t>
            </w:r>
          </w:p>
        </w:tc>
        <w:tc>
          <w:tcPr>
            <w:tcW w:w="39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0" w:line="184" w:lineRule="exact"/>
              <w:ind w:left="44"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position w:val="-1"/>
                <w:sz w:val="18"/>
                <w:szCs w:val="18"/>
              </w:rPr>
              <w:t>圆管涵及倒虹吸管涵</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37"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84" w:type="dxa"/>
            <w:tcBorders>
              <w:top w:val="single" w:color="000000" w:sz="4" w:space="0"/>
              <w:bottom w:val="single" w:color="000000" w:sz="4" w:space="0"/>
              <w:right w:val="single" w:color="000000" w:sz="4" w:space="0"/>
            </w:tcBorders>
            <w:shd w:val="clear" w:color="auto" w:fill="auto"/>
            <w:noWrap/>
            <w:vAlign w:val="top"/>
          </w:tcPr>
          <w:p>
            <w:pPr>
              <w:spacing w:before="166" w:line="153" w:lineRule="exact"/>
              <w:ind w:left="268"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9"/>
                <w:position w:val="-2"/>
                <w:sz w:val="18"/>
                <w:szCs w:val="18"/>
              </w:rPr>
              <w:t>419-1</w:t>
            </w:r>
          </w:p>
        </w:tc>
        <w:tc>
          <w:tcPr>
            <w:tcW w:w="39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6" w:line="183"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单孔钢筋混凝土圆管涵</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6" w:line="183" w:lineRule="exact"/>
              <w:ind w:left="430"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m</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43" w:line="194" w:lineRule="auto"/>
              <w:jc w:val="right"/>
              <w:rPr>
                <w:rFonts w:hint="eastAsia" w:ascii="宋体" w:hAnsi="宋体" w:eastAsia="宋体" w:cs="宋体"/>
                <w:i w:val="0"/>
                <w:iCs w:val="0"/>
                <w:color w:val="000000"/>
                <w:sz w:val="18"/>
                <w:szCs w:val="18"/>
                <w:u w:val="none"/>
              </w:rPr>
            </w:pPr>
            <w:r>
              <w:rPr>
                <w:spacing w:val="-19"/>
                <w:w w:val="95"/>
              </w:rPr>
              <w:t>8.00</w:t>
            </w:r>
            <w:r>
              <w:rPr>
                <w:spacing w:val="-9"/>
                <w:w w:val="95"/>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37"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trPr>
        <w:tc>
          <w:tcPr>
            <w:tcW w:w="1584" w:type="dxa"/>
            <w:tcBorders>
              <w:top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929" w:type="dxa"/>
            <w:tcBorders>
              <w:top w:val="single" w:color="000000" w:sz="4" w:space="0"/>
              <w:left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 400 章合计   人民币</w:t>
            </w:r>
          </w:p>
        </w:tc>
        <w:tc>
          <w:tcPr>
            <w:tcW w:w="827" w:type="dxa"/>
            <w:tcBorders>
              <w:top w:val="single" w:color="000000" w:sz="4" w:space="0"/>
              <w:left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515" w:type="dxa"/>
            <w:gridSpan w:val="3"/>
            <w:tcBorders>
              <w:top w:val="single" w:color="000000" w:sz="4" w:space="0"/>
              <w:lef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keepNext w:val="0"/>
        <w:keepLines w:val="0"/>
        <w:pageBreakBefore w:val="0"/>
        <w:widowControl w:val="0"/>
        <w:shd w:val="clear" w:color="auto" w:fill="auto"/>
        <w:kinsoku/>
        <w:wordWrap/>
        <w:overflowPunct/>
        <w:topLinePunct w:val="0"/>
        <w:autoSpaceDE/>
        <w:autoSpaceDN/>
        <w:bidi w:val="0"/>
        <w:spacing w:line="360" w:lineRule="auto"/>
        <w:ind w:firstLine="3990" w:firstLineChars="1900"/>
        <w:textAlignment w:val="auto"/>
        <w:rPr>
          <w:rFonts w:hint="eastAsia" w:ascii="宋体" w:hAnsi="宋体" w:eastAsia="宋体" w:cs="宋体"/>
          <w:color w:val="auto"/>
          <w:sz w:val="21"/>
          <w:szCs w:val="21"/>
          <w:highlight w:val="none"/>
        </w:rPr>
      </w:pPr>
    </w:p>
    <w:p>
      <w:pPr>
        <w:keepNext w:val="0"/>
        <w:keepLines w:val="0"/>
        <w:pageBreakBefore w:val="0"/>
        <w:widowControl w:val="0"/>
        <w:shd w:val="clear" w:color="auto" w:fill="auto"/>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p>
    <w:p>
      <w:pPr>
        <w:pStyle w:val="14"/>
        <w:spacing w:line="560" w:lineRule="exact"/>
        <w:ind w:firstLine="5760" w:firstLineChars="2400"/>
        <w:rPr>
          <w:rFonts w:hAnsi="宋体" w:eastAsia="宋体" w:cs="宋体"/>
          <w:color w:val="000000" w:themeColor="text1"/>
          <w:sz w:val="24"/>
          <w:szCs w:val="24"/>
          <w:lang w:val="zh-CN"/>
        </w:rPr>
      </w:pPr>
      <w:r>
        <w:rPr>
          <w:rFonts w:hint="eastAsia" w:hAnsi="宋体" w:eastAsia="宋体" w:cs="宋体"/>
          <w:color w:val="000000" w:themeColor="text1"/>
          <w:sz w:val="24"/>
          <w:szCs w:val="24"/>
        </w:rPr>
        <w:t>磋商人名称</w:t>
      </w:r>
      <w:r>
        <w:rPr>
          <w:rFonts w:hint="eastAsia" w:hAnsi="宋体" w:eastAsia="宋体" w:cs="宋体"/>
          <w:color w:val="000000" w:themeColor="text1"/>
          <w:sz w:val="24"/>
          <w:szCs w:val="24"/>
          <w:lang w:val="zh-CN"/>
        </w:rPr>
        <w:t>（盖单位章）：</w:t>
      </w:r>
    </w:p>
    <w:p>
      <w:pPr>
        <w:keepNext w:val="0"/>
        <w:keepLines w:val="0"/>
        <w:pageBreakBefore w:val="0"/>
        <w:widowControl w:val="0"/>
        <w:shd w:val="clear" w:color="auto" w:fill="auto"/>
        <w:kinsoku/>
        <w:wordWrap/>
        <w:overflowPunct/>
        <w:topLinePunct w:val="0"/>
        <w:autoSpaceDE/>
        <w:autoSpaceDN/>
        <w:bidi w:val="0"/>
        <w:spacing w:line="360" w:lineRule="auto"/>
        <w:ind w:firstLine="3990" w:firstLineChars="19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360" w:lineRule="auto"/>
        <w:textAlignment w:val="auto"/>
        <w:rPr>
          <w:rFonts w:hint="eastAsia" w:ascii="宋体" w:hAnsi="宋体" w:eastAsia="Calibri"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日    期：</w:t>
      </w:r>
    </w:p>
    <w:p>
      <w:pPr>
        <w:wordWrap w:val="0"/>
        <w:snapToGrid w:val="0"/>
        <w:spacing w:line="360" w:lineRule="auto"/>
        <w:outlineLvl w:val="2"/>
        <w:rPr>
          <w:rFonts w:hint="eastAsia" w:ascii="宋体" w:hAnsi="宋体" w:eastAsia="Calibri" w:cs="宋体"/>
          <w:color w:val="auto"/>
          <w:kern w:val="2"/>
          <w:sz w:val="21"/>
          <w:szCs w:val="21"/>
          <w:highlight w:val="none"/>
          <w:lang w:val="en-US" w:eastAsia="zh-CN" w:bidi="ar-SA"/>
        </w:rPr>
      </w:pPr>
    </w:p>
    <w:p>
      <w:pPr>
        <w:pStyle w:val="2"/>
        <w:rPr>
          <w:rFonts w:hint="eastAsia" w:ascii="宋体" w:hAnsi="宋体" w:eastAsia="Calibri" w:cs="宋体"/>
          <w:color w:val="auto"/>
          <w:kern w:val="2"/>
          <w:sz w:val="21"/>
          <w:szCs w:val="21"/>
          <w:highlight w:val="none"/>
          <w:lang w:val="en-US" w:eastAsia="zh-CN" w:bidi="ar-SA"/>
        </w:rPr>
      </w:pPr>
    </w:p>
    <w:p>
      <w:pPr>
        <w:pStyle w:val="3"/>
        <w:rPr>
          <w:rFonts w:hint="eastAsia" w:ascii="宋体" w:hAnsi="宋体" w:eastAsia="Calibri" w:cs="宋体"/>
          <w:color w:val="auto"/>
          <w:kern w:val="2"/>
          <w:sz w:val="21"/>
          <w:szCs w:val="21"/>
          <w:highlight w:val="none"/>
          <w:lang w:val="en-US" w:eastAsia="zh-CN" w:bidi="ar-SA"/>
        </w:rPr>
      </w:pPr>
    </w:p>
    <w:p>
      <w:pPr>
        <w:rPr>
          <w:rFonts w:hint="eastAsia" w:ascii="宋体" w:hAnsi="宋体" w:eastAsia="Calibri" w:cs="宋体"/>
          <w:color w:val="auto"/>
          <w:kern w:val="2"/>
          <w:sz w:val="21"/>
          <w:szCs w:val="21"/>
          <w:highlight w:val="none"/>
          <w:lang w:val="en-US" w:eastAsia="zh-CN" w:bidi="ar-SA"/>
        </w:rPr>
      </w:pPr>
    </w:p>
    <w:p>
      <w:pPr>
        <w:pStyle w:val="2"/>
        <w:rPr>
          <w:rFonts w:hint="eastAsia" w:ascii="宋体" w:hAnsi="宋体" w:eastAsia="Calibri" w:cs="宋体"/>
          <w:color w:val="auto"/>
          <w:kern w:val="2"/>
          <w:sz w:val="21"/>
          <w:szCs w:val="21"/>
          <w:highlight w:val="none"/>
          <w:lang w:val="en-US" w:eastAsia="zh-CN" w:bidi="ar-SA"/>
        </w:rPr>
      </w:pPr>
    </w:p>
    <w:p>
      <w:pPr>
        <w:pStyle w:val="3"/>
        <w:rPr>
          <w:rFonts w:hint="eastAsia" w:ascii="宋体" w:hAnsi="宋体" w:eastAsia="Calibri" w:cs="宋体"/>
          <w:color w:val="auto"/>
          <w:kern w:val="2"/>
          <w:sz w:val="21"/>
          <w:szCs w:val="21"/>
          <w:highlight w:val="none"/>
          <w:lang w:val="en-US" w:eastAsia="zh-CN" w:bidi="ar-SA"/>
        </w:rPr>
      </w:pPr>
    </w:p>
    <w:p>
      <w:pPr>
        <w:rPr>
          <w:rFonts w:hint="eastAsia" w:ascii="宋体" w:hAnsi="宋体" w:eastAsia="Calibri" w:cs="宋体"/>
          <w:color w:val="auto"/>
          <w:kern w:val="2"/>
          <w:sz w:val="21"/>
          <w:szCs w:val="21"/>
          <w:highlight w:val="none"/>
          <w:lang w:val="en-US" w:eastAsia="zh-CN" w:bidi="ar-SA"/>
        </w:rPr>
      </w:pPr>
    </w:p>
    <w:p>
      <w:pPr>
        <w:pStyle w:val="2"/>
        <w:rPr>
          <w:rFonts w:hint="eastAsia" w:ascii="宋体" w:hAnsi="宋体" w:eastAsia="Calibri" w:cs="宋体"/>
          <w:color w:val="auto"/>
          <w:kern w:val="2"/>
          <w:sz w:val="21"/>
          <w:szCs w:val="21"/>
          <w:highlight w:val="none"/>
          <w:lang w:val="en-US" w:eastAsia="zh-CN" w:bidi="ar-SA"/>
        </w:rPr>
      </w:pPr>
    </w:p>
    <w:p>
      <w:pPr>
        <w:pStyle w:val="3"/>
        <w:rPr>
          <w:rFonts w:hint="eastAsia" w:ascii="宋体" w:hAnsi="宋体" w:eastAsia="Calibri" w:cs="宋体"/>
          <w:color w:val="auto"/>
          <w:kern w:val="2"/>
          <w:sz w:val="21"/>
          <w:szCs w:val="21"/>
          <w:highlight w:val="none"/>
          <w:lang w:val="en-US" w:eastAsia="zh-CN" w:bidi="ar-SA"/>
        </w:rPr>
      </w:pPr>
    </w:p>
    <w:p>
      <w:pPr>
        <w:rPr>
          <w:rFonts w:hint="eastAsia" w:ascii="宋体" w:hAnsi="宋体" w:eastAsia="Calibri" w:cs="宋体"/>
          <w:color w:val="auto"/>
          <w:kern w:val="2"/>
          <w:sz w:val="21"/>
          <w:szCs w:val="21"/>
          <w:highlight w:val="none"/>
          <w:lang w:val="en-US" w:eastAsia="zh-CN" w:bidi="ar-SA"/>
        </w:rPr>
      </w:pPr>
    </w:p>
    <w:p>
      <w:pPr>
        <w:pStyle w:val="2"/>
        <w:rPr>
          <w:rFonts w:hint="eastAsia" w:ascii="宋体" w:hAnsi="宋体" w:eastAsia="Calibri" w:cs="宋体"/>
          <w:color w:val="auto"/>
          <w:kern w:val="2"/>
          <w:sz w:val="21"/>
          <w:szCs w:val="21"/>
          <w:highlight w:val="none"/>
          <w:lang w:val="en-US" w:eastAsia="zh-CN" w:bidi="ar-SA"/>
        </w:rPr>
      </w:pPr>
    </w:p>
    <w:p>
      <w:pPr>
        <w:pStyle w:val="3"/>
        <w:rPr>
          <w:rFonts w:hint="eastAsia" w:ascii="宋体" w:hAnsi="宋体" w:eastAsia="Calibri" w:cs="宋体"/>
          <w:color w:val="auto"/>
          <w:kern w:val="2"/>
          <w:sz w:val="21"/>
          <w:szCs w:val="21"/>
          <w:highlight w:val="none"/>
          <w:lang w:val="en-US" w:eastAsia="zh-CN" w:bidi="ar-SA"/>
        </w:rPr>
      </w:pPr>
    </w:p>
    <w:p>
      <w:pPr>
        <w:rPr>
          <w:rFonts w:hint="eastAsia" w:ascii="宋体" w:hAnsi="宋体" w:eastAsia="Calibri" w:cs="宋体"/>
          <w:color w:val="auto"/>
          <w:kern w:val="2"/>
          <w:sz w:val="21"/>
          <w:szCs w:val="21"/>
          <w:highlight w:val="none"/>
          <w:lang w:val="en-US" w:eastAsia="zh-CN" w:bidi="ar-SA"/>
        </w:rPr>
      </w:pPr>
    </w:p>
    <w:p>
      <w:pPr>
        <w:pStyle w:val="2"/>
        <w:rPr>
          <w:rFonts w:hint="eastAsia" w:ascii="宋体" w:hAnsi="宋体" w:eastAsia="Calibri" w:cs="宋体"/>
          <w:color w:val="auto"/>
          <w:kern w:val="2"/>
          <w:sz w:val="21"/>
          <w:szCs w:val="21"/>
          <w:highlight w:val="none"/>
          <w:lang w:val="en-US" w:eastAsia="zh-CN" w:bidi="ar-SA"/>
        </w:rPr>
      </w:pPr>
    </w:p>
    <w:p>
      <w:pPr>
        <w:pStyle w:val="3"/>
        <w:rPr>
          <w:rFonts w:hint="eastAsia" w:ascii="宋体" w:hAnsi="宋体" w:eastAsia="Calibri" w:cs="宋体"/>
          <w:color w:val="auto"/>
          <w:kern w:val="2"/>
          <w:sz w:val="21"/>
          <w:szCs w:val="21"/>
          <w:highlight w:val="none"/>
          <w:lang w:val="en-US" w:eastAsia="zh-CN" w:bidi="ar-SA"/>
        </w:rPr>
      </w:pPr>
    </w:p>
    <w:p>
      <w:pPr>
        <w:rPr>
          <w:rFonts w:hint="eastAsia" w:ascii="宋体" w:hAnsi="宋体" w:eastAsia="Calibri" w:cs="宋体"/>
          <w:color w:val="auto"/>
          <w:kern w:val="2"/>
          <w:sz w:val="21"/>
          <w:szCs w:val="21"/>
          <w:highlight w:val="none"/>
          <w:lang w:val="en-US" w:eastAsia="zh-CN" w:bidi="ar-SA"/>
        </w:rPr>
      </w:pPr>
    </w:p>
    <w:p>
      <w:pPr>
        <w:pStyle w:val="2"/>
        <w:rPr>
          <w:rFonts w:hint="eastAsia" w:ascii="宋体" w:hAnsi="宋体" w:eastAsia="Calibri" w:cs="宋体"/>
          <w:color w:val="auto"/>
          <w:kern w:val="2"/>
          <w:sz w:val="21"/>
          <w:szCs w:val="21"/>
          <w:highlight w:val="none"/>
          <w:lang w:val="en-US" w:eastAsia="zh-CN" w:bidi="ar-SA"/>
        </w:rPr>
      </w:pPr>
    </w:p>
    <w:p>
      <w:pPr>
        <w:pStyle w:val="3"/>
        <w:rPr>
          <w:rFonts w:hint="eastAsia" w:ascii="宋体" w:hAnsi="宋体" w:eastAsia="Calibri" w:cs="宋体"/>
          <w:color w:val="auto"/>
          <w:kern w:val="2"/>
          <w:sz w:val="21"/>
          <w:szCs w:val="21"/>
          <w:highlight w:val="none"/>
          <w:lang w:val="en-US" w:eastAsia="zh-CN" w:bidi="ar-SA"/>
        </w:rPr>
      </w:pPr>
    </w:p>
    <w:p>
      <w:pPr>
        <w:rPr>
          <w:rFonts w:hint="eastAsia" w:ascii="宋体" w:hAnsi="宋体" w:eastAsia="Calibri" w:cs="宋体"/>
          <w:color w:val="auto"/>
          <w:kern w:val="2"/>
          <w:sz w:val="21"/>
          <w:szCs w:val="21"/>
          <w:highlight w:val="none"/>
          <w:lang w:val="en-US" w:eastAsia="zh-CN" w:bidi="ar-SA"/>
        </w:rPr>
      </w:pPr>
    </w:p>
    <w:p>
      <w:pPr>
        <w:pStyle w:val="2"/>
        <w:rPr>
          <w:rFonts w:hint="eastAsia" w:ascii="宋体" w:hAnsi="宋体" w:eastAsia="Calibri" w:cs="宋体"/>
          <w:color w:val="auto"/>
          <w:kern w:val="2"/>
          <w:sz w:val="21"/>
          <w:szCs w:val="21"/>
          <w:highlight w:val="none"/>
          <w:lang w:val="en-US" w:eastAsia="zh-CN" w:bidi="ar-SA"/>
        </w:rPr>
      </w:pPr>
    </w:p>
    <w:p>
      <w:pPr>
        <w:pStyle w:val="3"/>
        <w:rPr>
          <w:rFonts w:hint="eastAsia" w:ascii="宋体" w:hAnsi="宋体" w:eastAsia="Calibri" w:cs="宋体"/>
          <w:color w:val="auto"/>
          <w:kern w:val="2"/>
          <w:sz w:val="21"/>
          <w:szCs w:val="21"/>
          <w:highlight w:val="none"/>
          <w:lang w:val="en-US" w:eastAsia="zh-CN" w:bidi="ar-SA"/>
        </w:rPr>
      </w:pPr>
    </w:p>
    <w:p>
      <w:pPr>
        <w:rPr>
          <w:rFonts w:hint="eastAsia" w:ascii="宋体" w:hAnsi="宋体" w:eastAsia="Calibri" w:cs="宋体"/>
          <w:color w:val="auto"/>
          <w:kern w:val="2"/>
          <w:sz w:val="21"/>
          <w:szCs w:val="21"/>
          <w:highlight w:val="none"/>
          <w:lang w:val="en-US" w:eastAsia="zh-CN" w:bidi="ar-SA"/>
        </w:rPr>
      </w:pPr>
    </w:p>
    <w:p>
      <w:pPr>
        <w:pStyle w:val="2"/>
        <w:rPr>
          <w:rFonts w:hint="eastAsia" w:ascii="宋体" w:hAnsi="宋体" w:eastAsia="Calibri" w:cs="宋体"/>
          <w:color w:val="auto"/>
          <w:kern w:val="2"/>
          <w:sz w:val="21"/>
          <w:szCs w:val="21"/>
          <w:highlight w:val="none"/>
          <w:lang w:val="en-US" w:eastAsia="zh-CN" w:bidi="ar-SA"/>
        </w:rPr>
      </w:pPr>
    </w:p>
    <w:p>
      <w:pPr>
        <w:pStyle w:val="3"/>
        <w:rPr>
          <w:rFonts w:hint="eastAsia" w:ascii="宋体" w:hAnsi="宋体" w:eastAsia="Calibri" w:cs="宋体"/>
          <w:color w:val="auto"/>
          <w:kern w:val="2"/>
          <w:sz w:val="21"/>
          <w:szCs w:val="21"/>
          <w:highlight w:val="none"/>
          <w:lang w:val="en-US" w:eastAsia="zh-CN" w:bidi="ar-SA"/>
        </w:rPr>
      </w:pPr>
    </w:p>
    <w:p>
      <w:pPr>
        <w:rPr>
          <w:rFonts w:hint="eastAsia" w:ascii="宋体" w:hAnsi="宋体" w:eastAsia="Calibri" w:cs="宋体"/>
          <w:color w:val="auto"/>
          <w:kern w:val="2"/>
          <w:sz w:val="21"/>
          <w:szCs w:val="21"/>
          <w:highlight w:val="none"/>
          <w:lang w:val="en-US" w:eastAsia="zh-CN" w:bidi="ar-SA"/>
        </w:rPr>
      </w:pPr>
    </w:p>
    <w:p>
      <w:pPr>
        <w:pStyle w:val="2"/>
        <w:rPr>
          <w:rFonts w:hint="eastAsia" w:ascii="宋体" w:hAnsi="宋体" w:eastAsia="Calibri" w:cs="宋体"/>
          <w:color w:val="auto"/>
          <w:kern w:val="2"/>
          <w:sz w:val="21"/>
          <w:szCs w:val="21"/>
          <w:highlight w:val="none"/>
          <w:lang w:val="en-US" w:eastAsia="zh-CN" w:bidi="ar-SA"/>
        </w:rPr>
      </w:pPr>
    </w:p>
    <w:p>
      <w:pPr>
        <w:pStyle w:val="3"/>
        <w:rPr>
          <w:rFonts w:hint="eastAsia" w:ascii="宋体" w:hAnsi="宋体" w:eastAsia="Calibri" w:cs="宋体"/>
          <w:color w:val="auto"/>
          <w:kern w:val="2"/>
          <w:sz w:val="21"/>
          <w:szCs w:val="21"/>
          <w:highlight w:val="none"/>
          <w:lang w:val="en-US" w:eastAsia="zh-CN" w:bidi="ar-SA"/>
        </w:rPr>
      </w:pPr>
    </w:p>
    <w:p>
      <w:pPr>
        <w:rPr>
          <w:rFonts w:hint="eastAsia"/>
          <w:lang w:val="en-US" w:eastAsia="zh-CN"/>
        </w:rPr>
      </w:pPr>
    </w:p>
    <w:tbl>
      <w:tblPr>
        <w:tblStyle w:val="33"/>
        <w:tblW w:w="9870" w:type="dxa"/>
        <w:tblInd w:w="-29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83"/>
        <w:gridCol w:w="3962"/>
        <w:gridCol w:w="838"/>
        <w:gridCol w:w="1359"/>
        <w:gridCol w:w="944"/>
        <w:gridCol w:w="12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9870" w:type="dxa"/>
            <w:gridSpan w:val="6"/>
            <w:tcBorders>
              <w:bottom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工程量清单表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7642" w:type="dxa"/>
            <w:gridSpan w:val="4"/>
            <w:tcBorders>
              <w:top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 仙居县永安溪右岸防洪堤配套工程（非政府采购）</w:t>
            </w:r>
          </w:p>
        </w:tc>
        <w:tc>
          <w:tcPr>
            <w:tcW w:w="2228" w:type="dxa"/>
            <w:gridSpan w:val="2"/>
            <w:tcBorders>
              <w:top w:val="nil"/>
              <w:left w:val="nil"/>
              <w:bottom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 人民币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9870" w:type="dxa"/>
            <w:gridSpan w:val="6"/>
            <w:tcBorders>
              <w:top w:val="single" w:color="000000" w:sz="8"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第600章 安全设施及预埋管线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483" w:type="dxa"/>
            <w:tcBorders>
              <w:top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9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35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94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284" w:type="dxa"/>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50" w:line="154" w:lineRule="exact"/>
              <w:ind w:left="36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position w:val="-2"/>
                <w:sz w:val="18"/>
                <w:szCs w:val="18"/>
              </w:rPr>
              <w:t>602</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0" w:line="184" w:lineRule="exact"/>
              <w:ind w:left="3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护栏</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66" w:line="153" w:lineRule="exact"/>
              <w:ind w:left="27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9"/>
                <w:position w:val="-2"/>
                <w:sz w:val="18"/>
                <w:szCs w:val="18"/>
              </w:rPr>
              <w:t>602-3</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6" w:line="183" w:lineRule="exact"/>
              <w:ind w:left="3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波形梁钢护栏</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22" w:line="182" w:lineRule="exact"/>
              <w:ind w:left="4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position w:val="1"/>
                <w:sz w:val="18"/>
                <w:szCs w:val="18"/>
              </w:rPr>
              <w:t>-a</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2" w:line="182"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路侧波形梁钢护栏拆除</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2" w:line="182" w:lineRule="exact"/>
              <w:ind w:left="430"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m</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29" w:line="194" w:lineRule="auto"/>
              <w:jc w:val="right"/>
              <w:rPr>
                <w:rFonts w:hint="eastAsia" w:ascii="宋体" w:hAnsi="宋体" w:eastAsia="宋体" w:cs="宋体"/>
                <w:i w:val="0"/>
                <w:iCs w:val="0"/>
                <w:color w:val="000000"/>
                <w:sz w:val="18"/>
                <w:szCs w:val="18"/>
                <w:u w:val="none"/>
              </w:rPr>
            </w:pPr>
            <w:r>
              <w:rPr>
                <w:spacing w:val="-14"/>
                <w:w w:val="90"/>
              </w:rPr>
              <w:t>284.</w:t>
            </w:r>
            <w:r>
              <w:rPr>
                <w:spacing w:val="-13"/>
                <w:w w:val="90"/>
              </w:rPr>
              <w:t>00</w:t>
            </w:r>
            <w:r>
              <w:rPr>
                <w:spacing w:val="-9"/>
                <w:w w:val="90"/>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53" w:line="151" w:lineRule="exact"/>
              <w:ind w:left="27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9"/>
                <w:position w:val="-2"/>
                <w:sz w:val="18"/>
                <w:szCs w:val="18"/>
              </w:rPr>
              <w:t>602-4</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3" w:line="181" w:lineRule="exact"/>
              <w:ind w:left="3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缆索护栏</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39" w:line="180" w:lineRule="exact"/>
              <w:ind w:left="4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position w:val="1"/>
                <w:sz w:val="18"/>
                <w:szCs w:val="18"/>
              </w:rPr>
              <w:t>-a</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9" w:line="180"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路侧缆索护栏(含缆索护栏端部结构费用）</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9" w:line="180" w:lineRule="exact"/>
              <w:ind w:left="430"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m</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46" w:line="194" w:lineRule="auto"/>
              <w:jc w:val="right"/>
              <w:rPr>
                <w:rFonts w:hint="eastAsia" w:ascii="宋体" w:hAnsi="宋体" w:eastAsia="宋体" w:cs="宋体"/>
                <w:i w:val="0"/>
                <w:iCs w:val="0"/>
                <w:color w:val="000000"/>
                <w:sz w:val="18"/>
                <w:szCs w:val="18"/>
                <w:u w:val="none"/>
              </w:rPr>
            </w:pPr>
            <w:r>
              <w:rPr>
                <w:spacing w:val="-14"/>
                <w:w w:val="90"/>
              </w:rPr>
              <w:t>284.</w:t>
            </w:r>
            <w:r>
              <w:rPr>
                <w:spacing w:val="-13"/>
                <w:w w:val="90"/>
              </w:rPr>
              <w:t>00</w:t>
            </w:r>
            <w:r>
              <w:rPr>
                <w:spacing w:val="-9"/>
                <w:w w:val="90"/>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25" w:line="180" w:lineRule="exact"/>
              <w:ind w:left="4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position w:val="-2"/>
                <w:sz w:val="18"/>
                <w:szCs w:val="18"/>
              </w:rPr>
              <w:t>-b</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路侧缆索护栏修复</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430"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m</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2" w:line="194" w:lineRule="auto"/>
              <w:jc w:val="right"/>
              <w:rPr>
                <w:rFonts w:hint="eastAsia" w:ascii="宋体" w:hAnsi="宋体" w:eastAsia="宋体" w:cs="宋体"/>
                <w:i w:val="0"/>
                <w:iCs w:val="0"/>
                <w:color w:val="000000"/>
                <w:sz w:val="18"/>
                <w:szCs w:val="18"/>
                <w:u w:val="none"/>
              </w:rPr>
            </w:pPr>
            <w:r>
              <w:rPr>
                <w:spacing w:val="-16"/>
                <w:w w:val="92"/>
              </w:rPr>
              <w:t>300.00</w:t>
            </w:r>
            <w:r>
              <w:rPr>
                <w:spacing w:val="-9"/>
                <w:w w:val="92"/>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55" w:line="150" w:lineRule="exact"/>
              <w:ind w:left="36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w w:val="97"/>
                <w:position w:val="-2"/>
                <w:sz w:val="18"/>
                <w:szCs w:val="18"/>
              </w:rPr>
              <w:t>604</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29" w:leftChars="0"/>
              <w:rPr>
                <w:rFonts w:hint="eastAsia" w:ascii="微软雅黑" w:hAnsi="微软雅黑" w:eastAsia="微软雅黑" w:cs="微软雅黑"/>
                <w:spacing w:val="-1"/>
                <w:position w:val="-1"/>
                <w:sz w:val="18"/>
                <w:szCs w:val="18"/>
              </w:rPr>
            </w:pPr>
            <w:r>
              <w:rPr>
                <w:rFonts w:ascii="微软雅黑" w:hAnsi="微软雅黑" w:eastAsia="微软雅黑" w:cs="微软雅黑"/>
                <w:spacing w:val="-1"/>
                <w:position w:val="-1"/>
                <w:sz w:val="18"/>
                <w:szCs w:val="18"/>
              </w:rPr>
              <w:t>道路交通标志</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40" w:line="179" w:lineRule="exact"/>
              <w:ind w:left="18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7"/>
                <w:position w:val="-1"/>
                <w:sz w:val="18"/>
                <w:szCs w:val="18"/>
              </w:rPr>
              <w:t>604-1-a</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29" w:leftChars="0"/>
              <w:rPr>
                <w:rFonts w:hint="eastAsia" w:ascii="微软雅黑" w:hAnsi="微软雅黑" w:eastAsia="微软雅黑" w:cs="微软雅黑"/>
                <w:spacing w:val="-1"/>
                <w:position w:val="-1"/>
                <w:sz w:val="18"/>
                <w:szCs w:val="18"/>
              </w:rPr>
            </w:pPr>
            <w:r>
              <w:rPr>
                <w:rFonts w:ascii="微软雅黑" w:hAnsi="微软雅黑" w:eastAsia="微软雅黑" w:cs="微软雅黑"/>
                <w:spacing w:val="-1"/>
                <w:position w:val="-1"/>
                <w:sz w:val="18"/>
                <w:szCs w:val="18"/>
              </w:rPr>
              <w:t>单柱式交通标志(边长900mm正三角标志牌，含立柱，砼基础）</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0" w:line="179" w:lineRule="exact"/>
              <w:ind w:left="390"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47" w:line="194" w:lineRule="auto"/>
              <w:jc w:val="right"/>
              <w:rPr>
                <w:rFonts w:hint="eastAsia" w:ascii="宋体" w:hAnsi="宋体" w:eastAsia="宋体" w:cs="宋体"/>
                <w:i w:val="0"/>
                <w:iCs w:val="0"/>
                <w:color w:val="000000"/>
                <w:sz w:val="18"/>
                <w:szCs w:val="18"/>
                <w:u w:val="none"/>
              </w:rPr>
            </w:pPr>
            <w:r>
              <w:rPr>
                <w:spacing w:val="-18"/>
                <w:w w:val="94"/>
              </w:rPr>
              <w:t>2.0</w:t>
            </w:r>
            <w:r>
              <w:rPr>
                <w:spacing w:val="-17"/>
                <w:w w:val="94"/>
              </w:rPr>
              <w:t>0</w:t>
            </w:r>
            <w:r>
              <w:rPr>
                <w:spacing w:val="-9"/>
                <w:w w:val="94"/>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26" w:line="178" w:lineRule="exact"/>
              <w:ind w:left="18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7"/>
                <w:position w:val="-2"/>
                <w:sz w:val="18"/>
                <w:szCs w:val="18"/>
              </w:rPr>
              <w:t>604-1-b</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29" w:leftChars="0"/>
              <w:rPr>
                <w:rFonts w:hint="eastAsia" w:ascii="微软雅黑" w:hAnsi="微软雅黑" w:eastAsia="微软雅黑" w:cs="微软雅黑"/>
                <w:spacing w:val="-1"/>
                <w:position w:val="-1"/>
                <w:sz w:val="18"/>
                <w:szCs w:val="18"/>
              </w:rPr>
            </w:pPr>
            <w:r>
              <w:rPr>
                <w:rFonts w:ascii="微软雅黑" w:hAnsi="微软雅黑" w:eastAsia="微软雅黑" w:cs="微软雅黑"/>
                <w:spacing w:val="-1"/>
                <w:position w:val="-1"/>
                <w:sz w:val="18"/>
                <w:szCs w:val="18"/>
              </w:rPr>
              <w:t>单柱式交通标志(620mm*400mm*2指示标志牌，含立柱，砼基础）</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6" w:line="178" w:lineRule="exact"/>
              <w:ind w:left="390"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3" w:line="194" w:lineRule="auto"/>
              <w:jc w:val="right"/>
              <w:rPr>
                <w:rFonts w:hint="eastAsia" w:ascii="宋体" w:hAnsi="宋体" w:eastAsia="宋体" w:cs="宋体"/>
                <w:i w:val="0"/>
                <w:iCs w:val="0"/>
                <w:color w:val="000000"/>
                <w:sz w:val="18"/>
                <w:szCs w:val="18"/>
                <w:u w:val="none"/>
              </w:rPr>
            </w:pPr>
            <w:r>
              <w:rPr>
                <w:spacing w:val="-19"/>
                <w:w w:val="95"/>
              </w:rPr>
              <w:t>3.00</w:t>
            </w:r>
            <w:r>
              <w:rPr>
                <w:spacing w:val="-9"/>
                <w:w w:val="95"/>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26" w:line="178" w:lineRule="exact"/>
              <w:ind w:left="18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7"/>
                <w:position w:val="-1"/>
                <w:sz w:val="18"/>
                <w:szCs w:val="18"/>
              </w:rPr>
              <w:t>604-1-c</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5" w:line="180" w:lineRule="exact"/>
              <w:ind w:left="29" w:leftChars="0"/>
              <w:rPr>
                <w:rFonts w:hint="eastAsia" w:ascii="微软雅黑" w:hAnsi="微软雅黑" w:eastAsia="微软雅黑" w:cs="微软雅黑"/>
                <w:spacing w:val="-1"/>
                <w:position w:val="-1"/>
                <w:sz w:val="18"/>
                <w:szCs w:val="18"/>
              </w:rPr>
            </w:pPr>
            <w:r>
              <w:rPr>
                <w:rFonts w:ascii="微软雅黑" w:hAnsi="微软雅黑" w:eastAsia="微软雅黑" w:cs="微软雅黑"/>
                <w:spacing w:val="-1"/>
                <w:position w:val="-1"/>
                <w:sz w:val="18"/>
                <w:szCs w:val="18"/>
              </w:rPr>
              <w:t>D1000mm凸面镜（含立柱，砼基础）</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6" w:line="178" w:lineRule="exact"/>
              <w:ind w:left="390"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块</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3" w:line="194" w:lineRule="auto"/>
              <w:jc w:val="right"/>
              <w:rPr>
                <w:rFonts w:hint="eastAsia" w:ascii="宋体" w:hAnsi="宋体" w:eastAsia="宋体" w:cs="宋体"/>
                <w:i w:val="0"/>
                <w:iCs w:val="0"/>
                <w:color w:val="000000"/>
                <w:sz w:val="18"/>
                <w:szCs w:val="18"/>
                <w:u w:val="none"/>
              </w:rPr>
            </w:pPr>
            <w:r>
              <w:rPr>
                <w:spacing w:val="-27"/>
                <w:w w:val="99"/>
              </w:rPr>
              <w:t>1.</w:t>
            </w:r>
            <w:r>
              <w:rPr>
                <w:spacing w:val="-26"/>
                <w:w w:val="99"/>
              </w:rPr>
              <w:t>00</w:t>
            </w:r>
            <w:r>
              <w:rPr>
                <w:spacing w:val="-9"/>
                <w:w w:val="99"/>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41" w:line="178" w:lineRule="exact"/>
              <w:ind w:left="18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7"/>
                <w:position w:val="-2"/>
                <w:sz w:val="18"/>
                <w:szCs w:val="18"/>
              </w:rPr>
              <w:t>604-1-d</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56" w:line="163" w:lineRule="exact"/>
              <w:ind w:left="6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6"/>
                <w:sz w:val="16"/>
                <w:szCs w:val="16"/>
              </w:rPr>
              <w:t>φ120mm*1200mm钢制道口标柱(含反光膜及C25砼基础）</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1" w:line="178" w:lineRule="exact"/>
              <w:ind w:left="390"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48" w:line="194" w:lineRule="auto"/>
              <w:jc w:val="right"/>
              <w:rPr>
                <w:rFonts w:hint="eastAsia" w:ascii="宋体" w:hAnsi="宋体" w:eastAsia="宋体" w:cs="宋体"/>
                <w:i w:val="0"/>
                <w:iCs w:val="0"/>
                <w:color w:val="000000"/>
                <w:sz w:val="18"/>
                <w:szCs w:val="18"/>
                <w:u w:val="none"/>
              </w:rPr>
            </w:pPr>
            <w:r>
              <w:rPr>
                <w:spacing w:val="-18"/>
                <w:w w:val="94"/>
              </w:rPr>
              <w:t>2.0</w:t>
            </w:r>
            <w:r>
              <w:rPr>
                <w:spacing w:val="-17"/>
                <w:w w:val="94"/>
              </w:rPr>
              <w:t>0</w:t>
            </w:r>
            <w:r>
              <w:rPr>
                <w:spacing w:val="-9"/>
                <w:w w:val="94"/>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27" w:line="177" w:lineRule="exact"/>
              <w:ind w:left="18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7"/>
                <w:position w:val="-2"/>
                <w:sz w:val="18"/>
                <w:szCs w:val="18"/>
              </w:rPr>
              <w:t>604-1-e</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7" w:line="177" w:lineRule="exact"/>
              <w:ind w:left="34"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告示牌迁移利用（含立柱，砼基础）</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7" w:line="177" w:lineRule="exact"/>
              <w:ind w:left="390"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块</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4" w:line="194" w:lineRule="auto"/>
              <w:jc w:val="right"/>
              <w:rPr>
                <w:rFonts w:hint="eastAsia" w:ascii="宋体" w:hAnsi="宋体" w:eastAsia="宋体" w:cs="宋体"/>
                <w:i w:val="0"/>
                <w:iCs w:val="0"/>
                <w:color w:val="000000"/>
                <w:sz w:val="18"/>
                <w:szCs w:val="18"/>
                <w:u w:val="none"/>
              </w:rPr>
            </w:pPr>
            <w:r>
              <w:rPr>
                <w:spacing w:val="-27"/>
                <w:w w:val="99"/>
              </w:rPr>
              <w:t>1.</w:t>
            </w:r>
            <w:r>
              <w:rPr>
                <w:spacing w:val="-26"/>
                <w:w w:val="99"/>
              </w:rPr>
              <w:t>00</w:t>
            </w:r>
            <w:r>
              <w:rPr>
                <w:spacing w:val="-9"/>
                <w:w w:val="99"/>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57" w:line="148" w:lineRule="exact"/>
              <w:ind w:left="27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9"/>
                <w:position w:val="-2"/>
                <w:sz w:val="18"/>
                <w:szCs w:val="18"/>
              </w:rPr>
              <w:t>604-4</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7" w:line="177" w:lineRule="exact"/>
              <w:ind w:left="5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4"/>
                <w:position w:val="-1"/>
                <w:sz w:val="18"/>
                <w:szCs w:val="18"/>
              </w:rPr>
              <w:t>门架式交通标志（4.5m限高架)</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7" w:line="177" w:lineRule="exact"/>
              <w:ind w:left="390"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4" w:line="194" w:lineRule="auto"/>
              <w:jc w:val="right"/>
              <w:rPr>
                <w:rFonts w:hint="eastAsia" w:ascii="宋体" w:hAnsi="宋体" w:eastAsia="宋体" w:cs="宋体"/>
                <w:i w:val="0"/>
                <w:iCs w:val="0"/>
                <w:color w:val="000000"/>
                <w:sz w:val="18"/>
                <w:szCs w:val="18"/>
                <w:u w:val="none"/>
              </w:rPr>
            </w:pPr>
            <w:r>
              <w:rPr>
                <w:spacing w:val="-27"/>
                <w:w w:val="99"/>
              </w:rPr>
              <w:t>1.</w:t>
            </w:r>
            <w:r>
              <w:rPr>
                <w:spacing w:val="-26"/>
                <w:w w:val="99"/>
              </w:rPr>
              <w:t>00</w:t>
            </w:r>
            <w:r>
              <w:rPr>
                <w:spacing w:val="-9"/>
                <w:w w:val="99"/>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72" w:line="147" w:lineRule="exact"/>
              <w:ind w:left="27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9"/>
                <w:position w:val="-2"/>
                <w:sz w:val="18"/>
                <w:szCs w:val="18"/>
              </w:rPr>
              <w:t>604-5</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2" w:line="177" w:lineRule="exact"/>
              <w:ind w:left="3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单悬臂式交通标志迁移利用（含立柱，砼基础）</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2" w:line="177" w:lineRule="exact"/>
              <w:ind w:left="390" w:leftChars="0"/>
              <w:rPr>
                <w:rFonts w:hint="eastAsia" w:ascii="宋体" w:hAnsi="宋体" w:eastAsia="宋体" w:cs="宋体"/>
                <w:i w:val="0"/>
                <w:iCs w:val="0"/>
                <w:color w:val="000000"/>
                <w:sz w:val="18"/>
                <w:szCs w:val="18"/>
                <w:u w:val="none"/>
              </w:rPr>
            </w:pPr>
            <w:r>
              <w:rPr>
                <w:rFonts w:ascii="微软雅黑" w:hAnsi="微软雅黑" w:eastAsia="微软雅黑" w:cs="微软雅黑"/>
                <w:position w:val="-1"/>
                <w:sz w:val="18"/>
                <w:szCs w:val="18"/>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49" w:line="194" w:lineRule="auto"/>
              <w:jc w:val="right"/>
              <w:rPr>
                <w:rFonts w:hint="eastAsia" w:ascii="宋体" w:hAnsi="宋体" w:eastAsia="宋体" w:cs="宋体"/>
                <w:i w:val="0"/>
                <w:iCs w:val="0"/>
                <w:color w:val="000000"/>
                <w:sz w:val="18"/>
                <w:szCs w:val="18"/>
                <w:u w:val="none"/>
              </w:rPr>
            </w:pPr>
            <w:r>
              <w:rPr>
                <w:spacing w:val="-27"/>
                <w:w w:val="99"/>
              </w:rPr>
              <w:t>1.</w:t>
            </w:r>
            <w:r>
              <w:rPr>
                <w:spacing w:val="-26"/>
                <w:w w:val="99"/>
              </w:rPr>
              <w:t>00</w:t>
            </w:r>
            <w:r>
              <w:rPr>
                <w:spacing w:val="-9"/>
                <w:w w:val="99"/>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58" w:line="146" w:lineRule="exact"/>
              <w:ind w:left="36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position w:val="-2"/>
                <w:sz w:val="18"/>
                <w:szCs w:val="18"/>
              </w:rPr>
              <w:t>605</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8" w:line="177" w:lineRule="exact"/>
              <w:ind w:left="29"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道路交通标线</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58" w:line="146" w:lineRule="exact"/>
              <w:ind w:left="27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9"/>
                <w:position w:val="-2"/>
                <w:sz w:val="18"/>
                <w:szCs w:val="18"/>
              </w:rPr>
              <w:t>605-1</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8" w:line="177" w:lineRule="exact"/>
              <w:ind w:left="3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热熔型涂料路面标线</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43" w:line="176" w:lineRule="exact"/>
              <w:ind w:left="4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sz w:val="18"/>
                <w:szCs w:val="18"/>
              </w:rPr>
              <w:t>-a</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3" w:line="176" w:lineRule="exact"/>
              <w:ind w:left="3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w w:val="97"/>
                <w:position w:val="-1"/>
                <w:sz w:val="18"/>
                <w:szCs w:val="18"/>
              </w:rPr>
              <w:t>热熔标线厚2mm</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73" w:line="146" w:lineRule="exact"/>
              <w:ind w:left="385"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1"/>
                <w:w w:val="93"/>
                <w:position w:val="-3"/>
                <w:sz w:val="18"/>
                <w:szCs w:val="18"/>
              </w:rPr>
              <w:t>m2</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50" w:line="194" w:lineRule="auto"/>
              <w:jc w:val="right"/>
              <w:rPr>
                <w:rFonts w:hint="eastAsia" w:ascii="宋体" w:hAnsi="宋体" w:eastAsia="宋体" w:cs="宋体"/>
                <w:i w:val="0"/>
                <w:iCs w:val="0"/>
                <w:color w:val="000000"/>
                <w:sz w:val="18"/>
                <w:szCs w:val="18"/>
                <w:u w:val="none"/>
              </w:rPr>
            </w:pPr>
            <w:r>
              <w:rPr>
                <w:spacing w:val="-13"/>
                <w:w w:val="89"/>
              </w:rPr>
              <w:t>94.</w:t>
            </w:r>
            <w:r>
              <w:rPr>
                <w:spacing w:val="-12"/>
                <w:w w:val="89"/>
              </w:rPr>
              <w:t>45</w:t>
            </w:r>
            <w:r>
              <w:rPr>
                <w:spacing w:val="-9"/>
                <w:w w:val="89"/>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59" w:line="146" w:lineRule="exact"/>
              <w:ind w:left="270" w:leftChars="0"/>
              <w:rPr>
                <w:rFonts w:ascii="微软雅黑" w:hAnsi="微软雅黑" w:eastAsia="微软雅黑" w:cs="微软雅黑"/>
                <w:spacing w:val="3"/>
                <w:sz w:val="18"/>
                <w:szCs w:val="18"/>
              </w:rPr>
            </w:pPr>
            <w:r>
              <w:rPr>
                <w:rFonts w:ascii="微软雅黑" w:hAnsi="微软雅黑" w:eastAsia="微软雅黑" w:cs="微软雅黑"/>
                <w:spacing w:val="-9"/>
                <w:position w:val="-2"/>
                <w:sz w:val="18"/>
                <w:szCs w:val="18"/>
              </w:rPr>
              <w:t>605-5</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9" w:line="176" w:lineRule="exact"/>
              <w:ind w:left="30" w:leftChars="0"/>
              <w:rPr>
                <w:rFonts w:ascii="微软雅黑" w:hAnsi="微软雅黑" w:eastAsia="微软雅黑" w:cs="微软雅黑"/>
                <w:spacing w:val="-10"/>
                <w:w w:val="97"/>
                <w:position w:val="-1"/>
                <w:sz w:val="18"/>
                <w:szCs w:val="18"/>
              </w:rPr>
            </w:pPr>
            <w:r>
              <w:rPr>
                <w:rFonts w:ascii="微软雅黑" w:hAnsi="微软雅黑" w:eastAsia="微软雅黑" w:cs="微软雅黑"/>
                <w:spacing w:val="-2"/>
                <w:position w:val="-1"/>
                <w:sz w:val="18"/>
                <w:szCs w:val="18"/>
              </w:rPr>
              <w:t>轮廓标</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ascii="微软雅黑" w:hAnsi="微软雅黑" w:eastAsia="微软雅黑" w:cs="微软雅黑"/>
                <w:spacing w:val="-21"/>
                <w:w w:val="93"/>
                <w:position w:val="-3"/>
                <w:sz w:val="18"/>
                <w:szCs w:val="18"/>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spacing w:val="-13"/>
                <w:w w:val="89"/>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29" w:line="176" w:lineRule="exact"/>
              <w:ind w:left="403" w:leftChars="0"/>
              <w:rPr>
                <w:rFonts w:ascii="微软雅黑" w:hAnsi="微软雅黑" w:eastAsia="微软雅黑" w:cs="微软雅黑"/>
                <w:spacing w:val="3"/>
                <w:sz w:val="18"/>
                <w:szCs w:val="18"/>
              </w:rPr>
            </w:pPr>
            <w:r>
              <w:rPr>
                <w:rFonts w:ascii="微软雅黑" w:hAnsi="微软雅黑" w:eastAsia="微软雅黑" w:cs="微软雅黑"/>
                <w:spacing w:val="3"/>
                <w:position w:val="-2"/>
                <w:sz w:val="18"/>
                <w:szCs w:val="18"/>
              </w:rPr>
              <w:t>-b</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9" w:line="176" w:lineRule="exact"/>
              <w:ind w:left="44" w:leftChars="0"/>
              <w:rPr>
                <w:rFonts w:ascii="微软雅黑" w:hAnsi="微软雅黑" w:eastAsia="微软雅黑" w:cs="微软雅黑"/>
                <w:spacing w:val="-10"/>
                <w:w w:val="97"/>
                <w:position w:val="-1"/>
                <w:sz w:val="18"/>
                <w:szCs w:val="18"/>
              </w:rPr>
            </w:pPr>
            <w:r>
              <w:rPr>
                <w:rFonts w:ascii="微软雅黑" w:hAnsi="微软雅黑" w:eastAsia="微软雅黑" w:cs="微软雅黑"/>
                <w:spacing w:val="-3"/>
                <w:position w:val="-1"/>
                <w:sz w:val="18"/>
                <w:szCs w:val="18"/>
              </w:rPr>
              <w:t>附着式轮廓标</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9" w:line="176" w:lineRule="exact"/>
              <w:ind w:left="390" w:leftChars="0"/>
              <w:rPr>
                <w:rFonts w:ascii="微软雅黑" w:hAnsi="微软雅黑" w:eastAsia="微软雅黑" w:cs="微软雅黑"/>
                <w:spacing w:val="-21"/>
                <w:w w:val="93"/>
                <w:position w:val="-3"/>
                <w:sz w:val="18"/>
                <w:szCs w:val="18"/>
              </w:rPr>
            </w:pPr>
            <w:r>
              <w:rPr>
                <w:rFonts w:ascii="微软雅黑" w:hAnsi="微软雅黑" w:eastAsia="微软雅黑" w:cs="微软雅黑"/>
                <w:position w:val="-1"/>
                <w:sz w:val="18"/>
                <w:szCs w:val="18"/>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36" w:line="194" w:lineRule="auto"/>
              <w:jc w:val="right"/>
              <w:rPr>
                <w:spacing w:val="-13"/>
                <w:w w:val="89"/>
              </w:rPr>
            </w:pPr>
            <w:r>
              <w:rPr>
                <w:spacing w:val="-23"/>
                <w:w w:val="96"/>
              </w:rPr>
              <w:t>1</w:t>
            </w:r>
            <w:r>
              <w:rPr>
                <w:spacing w:val="-22"/>
                <w:w w:val="96"/>
              </w:rPr>
              <w:t>2.00</w:t>
            </w:r>
            <w:r>
              <w:rPr>
                <w:spacing w:val="-9"/>
                <w:w w:val="96"/>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83" w:type="dxa"/>
            <w:tcBorders>
              <w:top w:val="single" w:color="000000" w:sz="4" w:space="0"/>
              <w:bottom w:val="single" w:color="000000" w:sz="4" w:space="0"/>
              <w:right w:val="single" w:color="000000" w:sz="4" w:space="0"/>
            </w:tcBorders>
            <w:shd w:val="clear" w:color="auto" w:fill="auto"/>
            <w:noWrap/>
            <w:vAlign w:val="top"/>
          </w:tcPr>
          <w:p>
            <w:pPr>
              <w:spacing w:before="174" w:line="145" w:lineRule="exact"/>
              <w:ind w:left="270" w:leftChars="0"/>
              <w:rPr>
                <w:rFonts w:ascii="微软雅黑" w:hAnsi="微软雅黑" w:eastAsia="微软雅黑" w:cs="微软雅黑"/>
                <w:spacing w:val="3"/>
                <w:sz w:val="18"/>
                <w:szCs w:val="18"/>
              </w:rPr>
            </w:pPr>
            <w:r>
              <w:rPr>
                <w:rFonts w:ascii="微软雅黑" w:hAnsi="微软雅黑" w:eastAsia="微软雅黑" w:cs="微软雅黑"/>
                <w:spacing w:val="-9"/>
                <w:position w:val="-2"/>
                <w:sz w:val="18"/>
                <w:szCs w:val="18"/>
              </w:rPr>
              <w:t>605-6</w:t>
            </w:r>
          </w:p>
        </w:tc>
        <w:tc>
          <w:tcPr>
            <w:tcW w:w="39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4" w:line="175" w:lineRule="exact"/>
              <w:ind w:left="30" w:leftChars="0"/>
              <w:rPr>
                <w:rFonts w:ascii="微软雅黑" w:hAnsi="微软雅黑" w:eastAsia="微软雅黑" w:cs="微软雅黑"/>
                <w:spacing w:val="-10"/>
                <w:w w:val="97"/>
                <w:position w:val="-1"/>
                <w:sz w:val="18"/>
                <w:szCs w:val="18"/>
              </w:rPr>
            </w:pPr>
            <w:r>
              <w:rPr>
                <w:rFonts w:ascii="微软雅黑" w:hAnsi="微软雅黑" w:eastAsia="微软雅黑" w:cs="微软雅黑"/>
                <w:spacing w:val="-2"/>
                <w:position w:val="-1"/>
                <w:sz w:val="18"/>
                <w:szCs w:val="18"/>
              </w:rPr>
              <w:t>石墩子</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44" w:line="175" w:lineRule="exact"/>
              <w:ind w:left="390" w:leftChars="0"/>
              <w:rPr>
                <w:rFonts w:ascii="微软雅黑" w:hAnsi="微软雅黑" w:eastAsia="微软雅黑" w:cs="微软雅黑"/>
                <w:spacing w:val="-21"/>
                <w:w w:val="93"/>
                <w:position w:val="-3"/>
                <w:sz w:val="18"/>
                <w:szCs w:val="18"/>
              </w:rPr>
            </w:pPr>
            <w:r>
              <w:rPr>
                <w:rFonts w:ascii="微软雅黑" w:hAnsi="微软雅黑" w:eastAsia="微软雅黑" w:cs="微软雅黑"/>
                <w:position w:val="-1"/>
                <w:sz w:val="18"/>
                <w:szCs w:val="18"/>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51" w:line="194" w:lineRule="auto"/>
              <w:jc w:val="right"/>
              <w:rPr>
                <w:spacing w:val="-13"/>
                <w:w w:val="89"/>
              </w:rPr>
            </w:pPr>
            <w:r>
              <w:rPr>
                <w:spacing w:val="-19"/>
                <w:w w:val="95"/>
              </w:rPr>
              <w:t>6.00</w:t>
            </w:r>
            <w:r>
              <w:rPr>
                <w:spacing w:val="-9"/>
                <w:w w:val="95"/>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1483" w:type="dxa"/>
            <w:tcBorders>
              <w:top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962" w:type="dxa"/>
            <w:tcBorders>
              <w:top w:val="single" w:color="000000" w:sz="4" w:space="0"/>
              <w:left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 600 章合计   人民币</w:t>
            </w:r>
          </w:p>
        </w:tc>
        <w:tc>
          <w:tcPr>
            <w:tcW w:w="838" w:type="dxa"/>
            <w:tcBorders>
              <w:top w:val="single" w:color="000000" w:sz="4" w:space="0"/>
              <w:left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587" w:type="dxa"/>
            <w:gridSpan w:val="3"/>
            <w:tcBorders>
              <w:top w:val="single" w:color="000000" w:sz="4" w:space="0"/>
              <w:lef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pStyle w:val="14"/>
        <w:spacing w:line="560" w:lineRule="exact"/>
        <w:ind w:firstLine="5760" w:firstLineChars="2400"/>
        <w:rPr>
          <w:rFonts w:hAnsi="宋体" w:eastAsia="宋体" w:cs="宋体"/>
          <w:color w:val="000000" w:themeColor="text1"/>
          <w:sz w:val="24"/>
          <w:szCs w:val="24"/>
          <w:lang w:val="zh-CN"/>
        </w:rPr>
      </w:pPr>
      <w:r>
        <w:rPr>
          <w:rFonts w:hint="eastAsia" w:hAnsi="宋体" w:eastAsia="宋体" w:cs="宋体"/>
          <w:color w:val="000000" w:themeColor="text1"/>
          <w:sz w:val="24"/>
          <w:szCs w:val="24"/>
        </w:rPr>
        <w:t>磋商人名称</w:t>
      </w:r>
      <w:r>
        <w:rPr>
          <w:rFonts w:hint="eastAsia" w:hAnsi="宋体" w:eastAsia="宋体" w:cs="宋体"/>
          <w:color w:val="000000" w:themeColor="text1"/>
          <w:sz w:val="24"/>
          <w:szCs w:val="24"/>
          <w:lang w:val="zh-CN"/>
        </w:rPr>
        <w:t>（盖单位章）：</w:t>
      </w:r>
    </w:p>
    <w:p>
      <w:pPr>
        <w:keepNext w:val="0"/>
        <w:keepLines w:val="0"/>
        <w:pageBreakBefore w:val="0"/>
        <w:widowControl w:val="0"/>
        <w:shd w:val="clear" w:color="auto" w:fill="auto"/>
        <w:kinsoku/>
        <w:wordWrap/>
        <w:overflowPunct/>
        <w:topLinePunct w:val="0"/>
        <w:autoSpaceDE/>
        <w:autoSpaceDN/>
        <w:bidi w:val="0"/>
        <w:spacing w:line="360" w:lineRule="auto"/>
        <w:ind w:firstLine="3990" w:firstLineChars="19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360" w:lineRule="auto"/>
        <w:textAlignment w:val="auto"/>
        <w:rPr>
          <w:rFonts w:hint="eastAsia" w:ascii="宋体" w:hAnsi="宋体" w:eastAsia="Calibri"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日    期：</w:t>
      </w: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tbl>
      <w:tblPr>
        <w:tblStyle w:val="33"/>
        <w:tblW w:w="9855" w:type="dxa"/>
        <w:tblInd w:w="-2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84"/>
        <w:gridCol w:w="3929"/>
        <w:gridCol w:w="827"/>
        <w:gridCol w:w="1215"/>
        <w:gridCol w:w="963"/>
        <w:gridCol w:w="13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855" w:type="dxa"/>
            <w:gridSpan w:val="6"/>
            <w:tcBorders>
              <w:bottom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工程量清单表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7555" w:type="dxa"/>
            <w:gridSpan w:val="4"/>
            <w:tcBorders>
              <w:top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 仙居县永安溪右岸防洪堤配套工程（非政府采购）</w:t>
            </w:r>
          </w:p>
        </w:tc>
        <w:tc>
          <w:tcPr>
            <w:tcW w:w="2300" w:type="dxa"/>
            <w:gridSpan w:val="2"/>
            <w:tcBorders>
              <w:top w:val="nil"/>
              <w:left w:val="nil"/>
              <w:bottom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 人民币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trPr>
        <w:tc>
          <w:tcPr>
            <w:tcW w:w="9855" w:type="dxa"/>
            <w:gridSpan w:val="6"/>
            <w:tcBorders>
              <w:top w:val="single" w:color="000000" w:sz="8"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第700章 桥梁、涵洞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84" w:type="dxa"/>
            <w:tcBorders>
              <w:top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9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82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21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9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337" w:type="dxa"/>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1584" w:type="dxa"/>
            <w:tcBorders>
              <w:top w:val="single" w:color="000000" w:sz="4" w:space="0"/>
              <w:bottom w:val="single" w:color="000000" w:sz="4" w:space="0"/>
              <w:right w:val="single" w:color="000000" w:sz="4" w:space="0"/>
            </w:tcBorders>
            <w:shd w:val="clear" w:color="auto" w:fill="auto"/>
            <w:noWrap/>
            <w:vAlign w:val="top"/>
          </w:tcPr>
          <w:p>
            <w:pPr>
              <w:spacing w:before="150" w:line="154" w:lineRule="exact"/>
              <w:ind w:left="36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2"/>
                <w:w w:val="99"/>
                <w:position w:val="-2"/>
                <w:sz w:val="18"/>
                <w:szCs w:val="18"/>
              </w:rPr>
              <w:t>704</w:t>
            </w:r>
          </w:p>
        </w:tc>
        <w:tc>
          <w:tcPr>
            <w:tcW w:w="39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0" w:line="184" w:lineRule="exact"/>
              <w:ind w:left="3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position w:val="-1"/>
                <w:sz w:val="18"/>
                <w:szCs w:val="18"/>
              </w:rPr>
              <w:t>种植乔木、灌木和攀缘植物</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37"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84" w:type="dxa"/>
            <w:tcBorders>
              <w:top w:val="single" w:color="000000" w:sz="4" w:space="0"/>
              <w:bottom w:val="single" w:color="000000" w:sz="4" w:space="0"/>
              <w:right w:val="single" w:color="000000" w:sz="4" w:space="0"/>
            </w:tcBorders>
            <w:shd w:val="clear" w:color="auto" w:fill="auto"/>
            <w:noWrap/>
            <w:vAlign w:val="top"/>
          </w:tcPr>
          <w:p>
            <w:pPr>
              <w:spacing w:before="166" w:line="153" w:lineRule="exact"/>
              <w:ind w:left="27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0"/>
                <w:position w:val="-2"/>
                <w:sz w:val="18"/>
                <w:szCs w:val="18"/>
              </w:rPr>
              <w:t>704-1</w:t>
            </w:r>
          </w:p>
        </w:tc>
        <w:tc>
          <w:tcPr>
            <w:tcW w:w="39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36" w:line="183" w:lineRule="exact"/>
              <w:ind w:left="3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position w:val="-1"/>
                <w:sz w:val="18"/>
                <w:szCs w:val="18"/>
              </w:rPr>
              <w:t>人工种植乔木</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37"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84" w:type="dxa"/>
            <w:tcBorders>
              <w:top w:val="single" w:color="000000" w:sz="4" w:space="0"/>
              <w:bottom w:val="single" w:color="000000" w:sz="4" w:space="0"/>
              <w:right w:val="single" w:color="000000" w:sz="4" w:space="0"/>
            </w:tcBorders>
            <w:shd w:val="clear" w:color="auto" w:fill="auto"/>
            <w:noWrap/>
            <w:vAlign w:val="top"/>
          </w:tcPr>
          <w:p>
            <w:pPr>
              <w:spacing w:before="122" w:line="182" w:lineRule="exact"/>
              <w:ind w:left="403" w:leftChars="0"/>
              <w:rPr>
                <w:rFonts w:ascii="微软雅黑" w:hAnsi="微软雅黑" w:eastAsia="微软雅黑" w:cs="微软雅黑"/>
                <w:spacing w:val="-9"/>
                <w:position w:val="-2"/>
                <w:sz w:val="18"/>
                <w:szCs w:val="18"/>
              </w:rPr>
            </w:pPr>
            <w:r>
              <w:rPr>
                <w:rFonts w:ascii="微软雅黑" w:hAnsi="微软雅黑" w:eastAsia="微软雅黑" w:cs="微软雅黑"/>
                <w:spacing w:val="3"/>
                <w:position w:val="1"/>
                <w:sz w:val="18"/>
                <w:szCs w:val="18"/>
              </w:rPr>
              <w:t>-a</w:t>
            </w:r>
          </w:p>
        </w:tc>
        <w:tc>
          <w:tcPr>
            <w:tcW w:w="39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2" w:line="182" w:lineRule="exact"/>
              <w:ind w:left="30" w:leftChars="0"/>
              <w:rPr>
                <w:rFonts w:ascii="微软雅黑" w:hAnsi="微软雅黑" w:eastAsia="微软雅黑" w:cs="微软雅黑"/>
                <w:spacing w:val="-1"/>
                <w:position w:val="-1"/>
                <w:sz w:val="18"/>
                <w:szCs w:val="18"/>
              </w:rPr>
            </w:pPr>
            <w:r>
              <w:rPr>
                <w:rFonts w:ascii="微软雅黑" w:hAnsi="微软雅黑" w:eastAsia="微软雅黑" w:cs="微软雅黑"/>
                <w:spacing w:val="-2"/>
                <w:position w:val="-1"/>
                <w:sz w:val="18"/>
                <w:szCs w:val="18"/>
              </w:rPr>
              <w:t>树木修剪</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22" w:line="182" w:lineRule="exact"/>
              <w:ind w:left="390" w:leftChars="0"/>
              <w:rPr>
                <w:rFonts w:ascii="微软雅黑" w:hAnsi="微软雅黑" w:eastAsia="微软雅黑" w:cs="微软雅黑"/>
                <w:position w:val="1"/>
                <w:sz w:val="18"/>
                <w:szCs w:val="18"/>
              </w:rPr>
            </w:pPr>
            <w:r>
              <w:rPr>
                <w:rFonts w:ascii="微软雅黑" w:hAnsi="微软雅黑" w:eastAsia="微软雅黑" w:cs="微软雅黑"/>
                <w:position w:val="-1"/>
                <w:sz w:val="18"/>
                <w:szCs w:val="18"/>
              </w:rPr>
              <w:t>棵</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82"/>
              <w:spacing w:before="129" w:line="194" w:lineRule="auto"/>
              <w:jc w:val="right"/>
              <w:rPr>
                <w:spacing w:val="-19"/>
                <w:w w:val="95"/>
              </w:rPr>
            </w:pPr>
            <w:r>
              <w:rPr>
                <w:spacing w:val="-17"/>
                <w:w w:val="92"/>
              </w:rPr>
              <w:t>5</w:t>
            </w:r>
            <w:r>
              <w:rPr>
                <w:spacing w:val="-16"/>
                <w:w w:val="92"/>
              </w:rPr>
              <w:t>0.00</w:t>
            </w:r>
            <w:r>
              <w:rPr>
                <w:spacing w:val="-9"/>
                <w:w w:val="92"/>
              </w:rPr>
              <w:t>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1337" w:type="dxa"/>
            <w:tcBorders>
              <w:top w:val="single" w:color="000000" w:sz="4" w:space="0"/>
              <w:left w:val="single" w:color="000000" w:sz="4" w:space="0"/>
              <w:bottom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trPr>
        <w:tc>
          <w:tcPr>
            <w:tcW w:w="1584" w:type="dxa"/>
            <w:tcBorders>
              <w:top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929" w:type="dxa"/>
            <w:tcBorders>
              <w:top w:val="single" w:color="000000" w:sz="4" w:space="0"/>
              <w:left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第700章合计   人民币</w:t>
            </w:r>
          </w:p>
        </w:tc>
        <w:tc>
          <w:tcPr>
            <w:tcW w:w="827" w:type="dxa"/>
            <w:tcBorders>
              <w:top w:val="single" w:color="000000" w:sz="4" w:space="0"/>
              <w:left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515" w:type="dxa"/>
            <w:gridSpan w:val="3"/>
            <w:tcBorders>
              <w:top w:val="single" w:color="000000" w:sz="4" w:space="0"/>
              <w:lef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pStyle w:val="14"/>
        <w:spacing w:line="560" w:lineRule="exact"/>
        <w:ind w:firstLine="5760" w:firstLineChars="2400"/>
        <w:rPr>
          <w:rFonts w:hAnsi="宋体" w:eastAsia="宋体" w:cs="宋体"/>
          <w:color w:val="000000" w:themeColor="text1"/>
          <w:sz w:val="24"/>
          <w:szCs w:val="24"/>
          <w:lang w:val="zh-CN"/>
        </w:rPr>
      </w:pPr>
      <w:r>
        <w:rPr>
          <w:rFonts w:hint="eastAsia" w:hAnsi="宋体" w:eastAsia="宋体" w:cs="宋体"/>
          <w:color w:val="000000" w:themeColor="text1"/>
          <w:sz w:val="24"/>
          <w:szCs w:val="24"/>
        </w:rPr>
        <w:t>磋商人名称</w:t>
      </w:r>
      <w:r>
        <w:rPr>
          <w:rFonts w:hint="eastAsia" w:hAnsi="宋体" w:eastAsia="宋体" w:cs="宋体"/>
          <w:color w:val="000000" w:themeColor="text1"/>
          <w:sz w:val="24"/>
          <w:szCs w:val="24"/>
          <w:lang w:val="zh-CN"/>
        </w:rPr>
        <w:t>（盖单位章）：</w:t>
      </w:r>
    </w:p>
    <w:p>
      <w:pPr>
        <w:keepNext w:val="0"/>
        <w:keepLines w:val="0"/>
        <w:pageBreakBefore w:val="0"/>
        <w:widowControl w:val="0"/>
        <w:shd w:val="clear" w:color="auto" w:fill="auto"/>
        <w:kinsoku/>
        <w:wordWrap/>
        <w:overflowPunct/>
        <w:topLinePunct w:val="0"/>
        <w:autoSpaceDE/>
        <w:autoSpaceDN/>
        <w:bidi w:val="0"/>
        <w:spacing w:line="360" w:lineRule="auto"/>
        <w:ind w:firstLine="3990" w:firstLineChars="19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日    期：</w:t>
      </w: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r>
        <w:rPr>
          <w:rFonts w:hint="eastAsia" w:ascii="宋体" w:hAnsi="宋体" w:eastAsia="Calibri" w:cs="宋体"/>
          <w:color w:val="auto"/>
          <w:kern w:val="2"/>
          <w:sz w:val="21"/>
          <w:szCs w:val="21"/>
          <w:highlight w:val="none"/>
          <w:lang w:val="en-US" w:eastAsia="zh-CN" w:bidi="ar-SA"/>
        </w:rPr>
        <w:t>5.2计日工表（本项目不适用）</w:t>
      </w: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r>
        <w:rPr>
          <w:rFonts w:hint="eastAsia" w:ascii="宋体" w:hAnsi="宋体" w:eastAsia="Calibri" w:cs="宋体"/>
          <w:color w:val="auto"/>
          <w:kern w:val="2"/>
          <w:sz w:val="21"/>
          <w:szCs w:val="21"/>
          <w:highlight w:val="none"/>
          <w:lang w:val="en-US" w:eastAsia="zh-CN" w:bidi="ar-SA"/>
        </w:rPr>
        <w:t>5.3暂估价表（本项目不适用）</w:t>
      </w: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r>
        <w:rPr>
          <w:rFonts w:hint="eastAsia" w:ascii="宋体" w:hAnsi="宋体" w:eastAsia="Calibri" w:cs="宋体"/>
          <w:color w:val="auto"/>
          <w:kern w:val="2"/>
          <w:sz w:val="21"/>
          <w:szCs w:val="21"/>
          <w:highlight w:val="none"/>
          <w:lang w:val="en-US" w:eastAsia="zh-CN" w:bidi="ar-SA"/>
        </w:rPr>
        <w:t>5.4磋商报价汇总表</w:t>
      </w:r>
    </w:p>
    <w:p>
      <w:pPr>
        <w:pStyle w:val="44"/>
        <w:jc w:val="center"/>
        <w:rPr>
          <w:rFonts w:hint="eastAsia" w:asciiTheme="minorEastAsia" w:hAnsiTheme="minorEastAsia" w:eastAsiaTheme="minorEastAsia" w:cstheme="minorEastAsia"/>
          <w:b/>
          <w:i w:val="0"/>
          <w:color w:val="auto"/>
          <w:kern w:val="0"/>
          <w:sz w:val="40"/>
          <w:szCs w:val="40"/>
          <w:highlight w:val="none"/>
          <w:u w:val="none"/>
          <w:lang w:val="en-US" w:eastAsia="zh-CN" w:bidi="ar"/>
        </w:rPr>
      </w:pPr>
      <w:r>
        <w:rPr>
          <w:rFonts w:hint="eastAsia" w:asciiTheme="minorEastAsia" w:hAnsiTheme="minorEastAsia" w:eastAsiaTheme="minorEastAsia" w:cstheme="minorEastAsia"/>
          <w:b/>
          <w:i w:val="0"/>
          <w:color w:val="auto"/>
          <w:kern w:val="0"/>
          <w:sz w:val="40"/>
          <w:szCs w:val="40"/>
          <w:highlight w:val="none"/>
          <w:u w:val="none"/>
          <w:lang w:val="en-US" w:eastAsia="zh-CN" w:bidi="ar"/>
        </w:rPr>
        <w:t>磋商报价汇总表</w:t>
      </w:r>
    </w:p>
    <w:tbl>
      <w:tblPr>
        <w:tblStyle w:val="33"/>
        <w:tblW w:w="10020" w:type="dxa"/>
        <w:tblInd w:w="-32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57"/>
        <w:gridCol w:w="1802"/>
        <w:gridCol w:w="4689"/>
        <w:gridCol w:w="13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10020" w:type="dxa"/>
            <w:gridSpan w:val="4"/>
            <w:tcBorders>
              <w:top w:val="single" w:color="auto" w:sz="4" w:space="0"/>
              <w:bottom w:val="nil"/>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标段：仙居县永安溪右岸防洪堤配套工程（非政府采购）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trPr>
        <w:tc>
          <w:tcPr>
            <w:tcW w:w="2157" w:type="dxa"/>
            <w:tcBorders>
              <w:top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  号</w:t>
            </w:r>
          </w:p>
        </w:tc>
        <w:tc>
          <w:tcPr>
            <w:tcW w:w="1802"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章  次</w:t>
            </w:r>
          </w:p>
        </w:tc>
        <w:tc>
          <w:tcPr>
            <w:tcW w:w="468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  目  名  称</w:t>
            </w:r>
          </w:p>
        </w:tc>
        <w:tc>
          <w:tcPr>
            <w:tcW w:w="1372" w:type="dxa"/>
            <w:tcBorders>
              <w:top w:val="single" w:color="000000" w:sz="8" w:space="0"/>
              <w:left w:val="single" w:color="000000" w:sz="4"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2157" w:type="dxa"/>
            <w:tcBorders>
              <w:top w:val="single" w:color="000000" w:sz="4" w:space="0"/>
              <w:bottom w:val="single" w:color="000000" w:sz="4" w:space="0"/>
              <w:right w:val="single" w:color="000000" w:sz="4" w:space="0"/>
            </w:tcBorders>
            <w:shd w:val="clear" w:color="auto" w:fill="auto"/>
            <w:noWrap/>
            <w:vAlign w:val="top"/>
          </w:tcPr>
          <w:p>
            <w:pPr>
              <w:spacing w:before="227" w:line="159" w:lineRule="auto"/>
              <w:ind w:left="725"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1</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227" w:line="159" w:lineRule="auto"/>
              <w:ind w:left="612"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5"/>
                <w:sz w:val="18"/>
                <w:szCs w:val="18"/>
              </w:rPr>
              <w:t>100</w:t>
            </w:r>
          </w:p>
        </w:tc>
        <w:tc>
          <w:tcPr>
            <w:tcW w:w="46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97" w:line="185" w:lineRule="auto"/>
              <w:jc w:val="both"/>
              <w:rPr>
                <w:rFonts w:hint="eastAsia" w:ascii="宋体" w:hAnsi="宋体" w:eastAsia="宋体" w:cs="宋体"/>
                <w:i w:val="0"/>
                <w:iCs w:val="0"/>
                <w:color w:val="000000"/>
                <w:sz w:val="18"/>
                <w:szCs w:val="18"/>
                <w:u w:val="none"/>
              </w:rPr>
            </w:pPr>
            <w:r>
              <w:rPr>
                <w:rFonts w:ascii="微软雅黑" w:hAnsi="微软雅黑" w:eastAsia="微软雅黑" w:cs="微软雅黑"/>
                <w:spacing w:val="-8"/>
                <w:sz w:val="18"/>
                <w:szCs w:val="18"/>
              </w:rPr>
              <w:t>清单</w:t>
            </w:r>
            <w:r>
              <w:rPr>
                <w:rFonts w:ascii="微软雅黑" w:hAnsi="微软雅黑" w:eastAsia="微软雅黑" w:cs="微软雅黑"/>
                <w:spacing w:val="48"/>
                <w:sz w:val="18"/>
                <w:szCs w:val="18"/>
              </w:rPr>
              <w:t xml:space="preserve"> </w:t>
            </w:r>
            <w:r>
              <w:rPr>
                <w:rFonts w:ascii="微软雅黑" w:hAnsi="微软雅黑" w:eastAsia="微软雅黑" w:cs="微软雅黑"/>
                <w:spacing w:val="-8"/>
                <w:sz w:val="18"/>
                <w:szCs w:val="18"/>
              </w:rPr>
              <w:t>第100章</w:t>
            </w:r>
            <w:r>
              <w:rPr>
                <w:rFonts w:ascii="微软雅黑" w:hAnsi="微软雅黑" w:eastAsia="微软雅黑" w:cs="微软雅黑"/>
                <w:spacing w:val="11"/>
                <w:sz w:val="18"/>
                <w:szCs w:val="18"/>
              </w:rPr>
              <w:t xml:space="preserve">   </w:t>
            </w:r>
            <w:r>
              <w:rPr>
                <w:rFonts w:ascii="微软雅黑" w:hAnsi="微软雅黑" w:eastAsia="微软雅黑" w:cs="微软雅黑"/>
                <w:spacing w:val="-8"/>
                <w:sz w:val="18"/>
                <w:szCs w:val="18"/>
              </w:rPr>
              <w:t>总则</w:t>
            </w:r>
          </w:p>
        </w:tc>
        <w:tc>
          <w:tcPr>
            <w:tcW w:w="1372" w:type="dxa"/>
            <w:tcBorders>
              <w:top w:val="single" w:color="000000" w:sz="4" w:space="0"/>
              <w:left w:val="single" w:color="000000" w:sz="4" w:space="0"/>
              <w:bottom w:val="single" w:color="000000" w:sz="4" w:space="0"/>
            </w:tcBorders>
            <w:shd w:val="clear" w:color="auto" w:fill="auto"/>
            <w:noWrap/>
            <w:vAlign w:val="top"/>
          </w:tcPr>
          <w:p>
            <w:pPr>
              <w:spacing w:before="228" w:line="158" w:lineRule="auto"/>
              <w:ind w:right="12" w:rightChars="0"/>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2157" w:type="dxa"/>
            <w:tcBorders>
              <w:top w:val="single" w:color="000000" w:sz="4" w:space="0"/>
              <w:bottom w:val="single" w:color="000000" w:sz="4" w:space="0"/>
              <w:right w:val="single" w:color="000000" w:sz="4" w:space="0"/>
            </w:tcBorders>
            <w:shd w:val="clear" w:color="auto" w:fill="auto"/>
            <w:noWrap/>
            <w:vAlign w:val="top"/>
          </w:tcPr>
          <w:p>
            <w:pPr>
              <w:spacing w:before="215" w:line="159" w:lineRule="auto"/>
              <w:ind w:left="714"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2</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216" w:line="158" w:lineRule="auto"/>
              <w:ind w:left="60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sz w:val="18"/>
                <w:szCs w:val="18"/>
              </w:rPr>
              <w:t>200</w:t>
            </w:r>
          </w:p>
        </w:tc>
        <w:tc>
          <w:tcPr>
            <w:tcW w:w="46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86" w:line="185" w:lineRule="auto"/>
              <w:jc w:val="both"/>
              <w:rPr>
                <w:rFonts w:hint="eastAsia" w:ascii="宋体" w:hAnsi="宋体" w:eastAsia="宋体" w:cs="宋体"/>
                <w:i w:val="0"/>
                <w:iCs w:val="0"/>
                <w:color w:val="000000"/>
                <w:sz w:val="18"/>
                <w:szCs w:val="18"/>
                <w:u w:val="none"/>
              </w:rPr>
            </w:pPr>
            <w:r>
              <w:rPr>
                <w:rFonts w:ascii="微软雅黑" w:hAnsi="微软雅黑" w:eastAsia="微软雅黑" w:cs="微软雅黑"/>
                <w:spacing w:val="-8"/>
                <w:sz w:val="18"/>
                <w:szCs w:val="18"/>
              </w:rPr>
              <w:t>清单</w:t>
            </w:r>
            <w:r>
              <w:rPr>
                <w:rFonts w:ascii="微软雅黑" w:hAnsi="微软雅黑" w:eastAsia="微软雅黑" w:cs="微软雅黑"/>
                <w:spacing w:val="50"/>
                <w:w w:val="101"/>
                <w:sz w:val="18"/>
                <w:szCs w:val="18"/>
              </w:rPr>
              <w:t xml:space="preserve"> </w:t>
            </w:r>
            <w:r>
              <w:rPr>
                <w:rFonts w:ascii="微软雅黑" w:hAnsi="微软雅黑" w:eastAsia="微软雅黑" w:cs="微软雅黑"/>
                <w:spacing w:val="-8"/>
                <w:sz w:val="18"/>
                <w:szCs w:val="18"/>
              </w:rPr>
              <w:t>第200章</w:t>
            </w:r>
            <w:r>
              <w:rPr>
                <w:rFonts w:ascii="微软雅黑" w:hAnsi="微软雅黑" w:eastAsia="微软雅黑" w:cs="微软雅黑"/>
                <w:spacing w:val="9"/>
                <w:sz w:val="18"/>
                <w:szCs w:val="18"/>
              </w:rPr>
              <w:t xml:space="preserve">   </w:t>
            </w:r>
            <w:r>
              <w:rPr>
                <w:rFonts w:ascii="微软雅黑" w:hAnsi="微软雅黑" w:eastAsia="微软雅黑" w:cs="微软雅黑"/>
                <w:spacing w:val="-8"/>
                <w:sz w:val="18"/>
                <w:szCs w:val="18"/>
              </w:rPr>
              <w:t>路基</w:t>
            </w:r>
          </w:p>
        </w:tc>
        <w:tc>
          <w:tcPr>
            <w:tcW w:w="1372" w:type="dxa"/>
            <w:tcBorders>
              <w:top w:val="single" w:color="000000" w:sz="4" w:space="0"/>
              <w:left w:val="single" w:color="000000" w:sz="4" w:space="0"/>
              <w:bottom w:val="single" w:color="000000" w:sz="4" w:space="0"/>
            </w:tcBorders>
            <w:shd w:val="clear" w:color="auto" w:fill="auto"/>
            <w:noWrap/>
            <w:vAlign w:val="top"/>
          </w:tcPr>
          <w:p>
            <w:pPr>
              <w:spacing w:before="214" w:line="159" w:lineRule="auto"/>
              <w:ind w:right="13" w:rightChars="0"/>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2157" w:type="dxa"/>
            <w:tcBorders>
              <w:top w:val="single" w:color="000000" w:sz="4" w:space="0"/>
              <w:bottom w:val="single" w:color="000000" w:sz="4" w:space="0"/>
              <w:right w:val="single" w:color="000000" w:sz="4" w:space="0"/>
            </w:tcBorders>
            <w:shd w:val="clear" w:color="auto" w:fill="auto"/>
            <w:noWrap/>
            <w:vAlign w:val="top"/>
          </w:tcPr>
          <w:p>
            <w:pPr>
              <w:spacing w:before="233" w:line="158" w:lineRule="auto"/>
              <w:ind w:left="715"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3</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233" w:line="158" w:lineRule="auto"/>
              <w:ind w:left="6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sz w:val="18"/>
                <w:szCs w:val="18"/>
              </w:rPr>
              <w:t>300</w:t>
            </w:r>
          </w:p>
        </w:tc>
        <w:tc>
          <w:tcPr>
            <w:tcW w:w="46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203" w:line="185" w:lineRule="auto"/>
              <w:jc w:val="both"/>
              <w:rPr>
                <w:rFonts w:hint="eastAsia" w:ascii="宋体" w:hAnsi="宋体" w:eastAsia="宋体" w:cs="宋体"/>
                <w:i w:val="0"/>
                <w:iCs w:val="0"/>
                <w:color w:val="000000"/>
                <w:sz w:val="18"/>
                <w:szCs w:val="18"/>
                <w:u w:val="none"/>
              </w:rPr>
            </w:pPr>
            <w:r>
              <w:rPr>
                <w:rFonts w:ascii="微软雅黑" w:hAnsi="微软雅黑" w:eastAsia="微软雅黑" w:cs="微软雅黑"/>
                <w:spacing w:val="-8"/>
                <w:sz w:val="18"/>
                <w:szCs w:val="18"/>
              </w:rPr>
              <w:t>清单</w:t>
            </w:r>
            <w:r>
              <w:rPr>
                <w:rFonts w:ascii="微软雅黑" w:hAnsi="微软雅黑" w:eastAsia="微软雅黑" w:cs="微软雅黑"/>
                <w:spacing w:val="50"/>
                <w:w w:val="101"/>
                <w:sz w:val="18"/>
                <w:szCs w:val="18"/>
              </w:rPr>
              <w:t xml:space="preserve"> </w:t>
            </w:r>
            <w:r>
              <w:rPr>
                <w:rFonts w:ascii="微软雅黑" w:hAnsi="微软雅黑" w:eastAsia="微软雅黑" w:cs="微软雅黑"/>
                <w:spacing w:val="-8"/>
                <w:sz w:val="18"/>
                <w:szCs w:val="18"/>
              </w:rPr>
              <w:t>第300章</w:t>
            </w:r>
            <w:r>
              <w:rPr>
                <w:rFonts w:ascii="微软雅黑" w:hAnsi="微软雅黑" w:eastAsia="微软雅黑" w:cs="微软雅黑"/>
                <w:spacing w:val="9"/>
                <w:sz w:val="18"/>
                <w:szCs w:val="18"/>
              </w:rPr>
              <w:t xml:space="preserve">   </w:t>
            </w:r>
            <w:r>
              <w:rPr>
                <w:rFonts w:ascii="微软雅黑" w:hAnsi="微软雅黑" w:eastAsia="微软雅黑" w:cs="微软雅黑"/>
                <w:spacing w:val="-8"/>
                <w:sz w:val="18"/>
                <w:szCs w:val="18"/>
              </w:rPr>
              <w:t>路面</w:t>
            </w:r>
          </w:p>
        </w:tc>
        <w:tc>
          <w:tcPr>
            <w:tcW w:w="1372" w:type="dxa"/>
            <w:tcBorders>
              <w:top w:val="single" w:color="000000" w:sz="4" w:space="0"/>
              <w:left w:val="single" w:color="000000" w:sz="4" w:space="0"/>
              <w:bottom w:val="single" w:color="000000" w:sz="4" w:space="0"/>
            </w:tcBorders>
            <w:shd w:val="clear" w:color="auto" w:fill="auto"/>
            <w:noWrap/>
            <w:vAlign w:val="top"/>
          </w:tcPr>
          <w:p>
            <w:pPr>
              <w:spacing w:before="233" w:line="158" w:lineRule="auto"/>
              <w:ind w:right="13" w:rightChars="0"/>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2157" w:type="dxa"/>
            <w:tcBorders>
              <w:top w:val="single" w:color="000000" w:sz="4" w:space="0"/>
              <w:bottom w:val="single" w:color="000000" w:sz="4" w:space="0"/>
              <w:right w:val="single" w:color="000000" w:sz="4" w:space="0"/>
            </w:tcBorders>
            <w:shd w:val="clear" w:color="auto" w:fill="auto"/>
            <w:noWrap/>
            <w:vAlign w:val="top"/>
          </w:tcPr>
          <w:p>
            <w:pPr>
              <w:spacing w:before="235" w:line="159" w:lineRule="auto"/>
              <w:ind w:left="711"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4</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236" w:line="158" w:lineRule="auto"/>
              <w:ind w:left="598"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1"/>
                <w:w w:val="99"/>
                <w:sz w:val="18"/>
                <w:szCs w:val="18"/>
              </w:rPr>
              <w:t>400</w:t>
            </w:r>
          </w:p>
        </w:tc>
        <w:tc>
          <w:tcPr>
            <w:tcW w:w="46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205" w:line="185" w:lineRule="auto"/>
              <w:jc w:val="both"/>
              <w:rPr>
                <w:rFonts w:hint="eastAsia" w:ascii="宋体" w:hAnsi="宋体" w:eastAsia="宋体" w:cs="宋体"/>
                <w:i w:val="0"/>
                <w:iCs w:val="0"/>
                <w:color w:val="000000"/>
                <w:sz w:val="18"/>
                <w:szCs w:val="18"/>
                <w:u w:val="none"/>
              </w:rPr>
            </w:pPr>
            <w:r>
              <w:rPr>
                <w:rFonts w:ascii="微软雅黑" w:hAnsi="微软雅黑" w:eastAsia="微软雅黑" w:cs="微软雅黑"/>
                <w:spacing w:val="-6"/>
                <w:sz w:val="18"/>
                <w:szCs w:val="18"/>
              </w:rPr>
              <w:t>清单</w:t>
            </w:r>
            <w:r>
              <w:rPr>
                <w:rFonts w:ascii="微软雅黑" w:hAnsi="微软雅黑" w:eastAsia="微软雅黑" w:cs="微软雅黑"/>
                <w:spacing w:val="49"/>
                <w:sz w:val="18"/>
                <w:szCs w:val="18"/>
              </w:rPr>
              <w:t xml:space="preserve"> </w:t>
            </w:r>
            <w:r>
              <w:rPr>
                <w:rFonts w:ascii="微软雅黑" w:hAnsi="微软雅黑" w:eastAsia="微软雅黑" w:cs="微软雅黑"/>
                <w:spacing w:val="-6"/>
                <w:sz w:val="18"/>
                <w:szCs w:val="18"/>
              </w:rPr>
              <w:t>第400章</w:t>
            </w:r>
            <w:r>
              <w:rPr>
                <w:rFonts w:ascii="微软雅黑" w:hAnsi="微软雅黑" w:eastAsia="微软雅黑" w:cs="微软雅黑"/>
                <w:spacing w:val="9"/>
                <w:sz w:val="18"/>
                <w:szCs w:val="18"/>
              </w:rPr>
              <w:t xml:space="preserve">   </w:t>
            </w:r>
            <w:r>
              <w:rPr>
                <w:rFonts w:ascii="微软雅黑" w:hAnsi="微软雅黑" w:eastAsia="微软雅黑" w:cs="微软雅黑"/>
                <w:spacing w:val="-6"/>
                <w:sz w:val="18"/>
                <w:szCs w:val="18"/>
              </w:rPr>
              <w:t>桥梁、涵洞</w:t>
            </w:r>
          </w:p>
        </w:tc>
        <w:tc>
          <w:tcPr>
            <w:tcW w:w="1372" w:type="dxa"/>
            <w:tcBorders>
              <w:top w:val="single" w:color="000000" w:sz="4" w:space="0"/>
              <w:left w:val="single" w:color="000000" w:sz="4" w:space="0"/>
              <w:bottom w:val="single" w:color="000000" w:sz="4" w:space="0"/>
            </w:tcBorders>
            <w:shd w:val="clear" w:color="auto" w:fill="auto"/>
            <w:noWrap/>
            <w:vAlign w:val="top"/>
          </w:tcPr>
          <w:p>
            <w:pPr>
              <w:spacing w:before="236" w:line="158" w:lineRule="auto"/>
              <w:ind w:right="12" w:rightChars="0"/>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2157" w:type="dxa"/>
            <w:tcBorders>
              <w:top w:val="single" w:color="000000" w:sz="4" w:space="0"/>
              <w:bottom w:val="single" w:color="000000" w:sz="4" w:space="0"/>
              <w:right w:val="single" w:color="000000" w:sz="4" w:space="0"/>
            </w:tcBorders>
            <w:shd w:val="clear" w:color="auto" w:fill="auto"/>
            <w:noWrap/>
            <w:vAlign w:val="top"/>
          </w:tcPr>
          <w:p>
            <w:pPr>
              <w:spacing w:before="240" w:line="157" w:lineRule="auto"/>
              <w:ind w:left="715"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5</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239" w:line="158" w:lineRule="auto"/>
              <w:ind w:left="60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sz w:val="18"/>
                <w:szCs w:val="18"/>
              </w:rPr>
              <w:t>600</w:t>
            </w:r>
          </w:p>
        </w:tc>
        <w:tc>
          <w:tcPr>
            <w:tcW w:w="46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208" w:line="185" w:lineRule="auto"/>
              <w:jc w:val="both"/>
              <w:rPr>
                <w:rFonts w:hint="eastAsia" w:ascii="宋体" w:hAnsi="宋体" w:eastAsia="宋体" w:cs="宋体"/>
                <w:i w:val="0"/>
                <w:iCs w:val="0"/>
                <w:color w:val="000000"/>
                <w:sz w:val="18"/>
                <w:szCs w:val="18"/>
                <w:u w:val="none"/>
              </w:rPr>
            </w:pPr>
            <w:r>
              <w:rPr>
                <w:rFonts w:ascii="微软雅黑" w:hAnsi="微软雅黑" w:eastAsia="微软雅黑" w:cs="微软雅黑"/>
                <w:spacing w:val="-5"/>
                <w:sz w:val="18"/>
                <w:szCs w:val="18"/>
              </w:rPr>
              <w:t>清单</w:t>
            </w:r>
            <w:r>
              <w:rPr>
                <w:rFonts w:ascii="微软雅黑" w:hAnsi="微软雅黑" w:eastAsia="微软雅黑" w:cs="微软雅黑"/>
                <w:spacing w:val="53"/>
                <w:sz w:val="18"/>
                <w:szCs w:val="18"/>
              </w:rPr>
              <w:t xml:space="preserve"> </w:t>
            </w:r>
            <w:r>
              <w:rPr>
                <w:rFonts w:ascii="微软雅黑" w:hAnsi="微软雅黑" w:eastAsia="微软雅黑" w:cs="微软雅黑"/>
                <w:spacing w:val="-5"/>
                <w:sz w:val="18"/>
                <w:szCs w:val="18"/>
              </w:rPr>
              <w:t>第600章</w:t>
            </w:r>
            <w:r>
              <w:rPr>
                <w:rFonts w:ascii="微软雅黑" w:hAnsi="微软雅黑" w:eastAsia="微软雅黑" w:cs="微软雅黑"/>
                <w:spacing w:val="10"/>
                <w:sz w:val="18"/>
                <w:szCs w:val="18"/>
              </w:rPr>
              <w:t xml:space="preserve">   </w:t>
            </w:r>
            <w:r>
              <w:rPr>
                <w:rFonts w:ascii="微软雅黑" w:hAnsi="微软雅黑" w:eastAsia="微软雅黑" w:cs="微软雅黑"/>
                <w:spacing w:val="-5"/>
                <w:sz w:val="18"/>
                <w:szCs w:val="18"/>
              </w:rPr>
              <w:t>安全设施及预埋管线</w:t>
            </w:r>
          </w:p>
        </w:tc>
        <w:tc>
          <w:tcPr>
            <w:tcW w:w="1372" w:type="dxa"/>
            <w:tcBorders>
              <w:top w:val="single" w:color="000000" w:sz="4" w:space="0"/>
              <w:left w:val="single" w:color="000000" w:sz="4" w:space="0"/>
              <w:bottom w:val="single" w:color="000000" w:sz="4" w:space="0"/>
            </w:tcBorders>
            <w:shd w:val="clear" w:color="auto" w:fill="auto"/>
            <w:noWrap/>
            <w:vAlign w:val="top"/>
          </w:tcPr>
          <w:p>
            <w:pPr>
              <w:spacing w:before="237" w:line="159" w:lineRule="auto"/>
              <w:ind w:right="11" w:rightChars="0"/>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2157" w:type="dxa"/>
            <w:tcBorders>
              <w:top w:val="single" w:color="000000" w:sz="4" w:space="0"/>
              <w:bottom w:val="single" w:color="000000" w:sz="4" w:space="0"/>
              <w:right w:val="single" w:color="000000" w:sz="4" w:space="0"/>
            </w:tcBorders>
            <w:shd w:val="clear" w:color="auto" w:fill="auto"/>
            <w:noWrap/>
            <w:vAlign w:val="top"/>
          </w:tcPr>
          <w:p>
            <w:pPr>
              <w:spacing w:before="227" w:line="158" w:lineRule="auto"/>
              <w:ind w:left="713"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6</w:t>
            </w:r>
          </w:p>
        </w:tc>
        <w:tc>
          <w:tcPr>
            <w:tcW w:w="1802" w:type="dxa"/>
            <w:tcBorders>
              <w:top w:val="single" w:color="000000" w:sz="4" w:space="0"/>
              <w:left w:val="single" w:color="000000" w:sz="4" w:space="0"/>
              <w:bottom w:val="single" w:color="000000" w:sz="4" w:space="0"/>
              <w:right w:val="nil"/>
            </w:tcBorders>
            <w:shd w:val="clear" w:color="auto" w:fill="auto"/>
            <w:noWrap/>
            <w:vAlign w:val="top"/>
          </w:tcPr>
          <w:p>
            <w:pPr>
              <w:spacing w:before="227" w:line="158" w:lineRule="auto"/>
              <w:ind w:left="603"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sz w:val="18"/>
                <w:szCs w:val="18"/>
              </w:rPr>
              <w:t>700</w:t>
            </w:r>
          </w:p>
        </w:tc>
        <w:tc>
          <w:tcPr>
            <w:tcW w:w="4689" w:type="dxa"/>
            <w:tcBorders>
              <w:top w:val="single" w:color="000000" w:sz="4" w:space="0"/>
              <w:left w:val="single" w:color="000000" w:sz="4" w:space="0"/>
              <w:bottom w:val="single" w:color="000000" w:sz="4" w:space="0"/>
              <w:right w:val="nil"/>
            </w:tcBorders>
            <w:shd w:val="clear" w:color="auto" w:fill="auto"/>
            <w:noWrap/>
            <w:vAlign w:val="top"/>
          </w:tcPr>
          <w:p>
            <w:pPr>
              <w:spacing w:before="197" w:line="185" w:lineRule="auto"/>
              <w:jc w:val="both"/>
            </w:pPr>
            <w:r>
              <w:rPr>
                <w:rFonts w:ascii="微软雅黑" w:hAnsi="微软雅黑" w:eastAsia="微软雅黑" w:cs="微软雅黑"/>
                <w:spacing w:val="-5"/>
                <w:sz w:val="18"/>
                <w:szCs w:val="18"/>
              </w:rPr>
              <w:t>清单</w:t>
            </w:r>
            <w:r>
              <w:rPr>
                <w:rFonts w:ascii="微软雅黑" w:hAnsi="微软雅黑" w:eastAsia="微软雅黑" w:cs="微软雅黑"/>
                <w:spacing w:val="55"/>
                <w:sz w:val="18"/>
                <w:szCs w:val="18"/>
              </w:rPr>
              <w:t xml:space="preserve"> </w:t>
            </w:r>
            <w:r>
              <w:rPr>
                <w:rFonts w:ascii="微软雅黑" w:hAnsi="微软雅黑" w:eastAsia="微软雅黑" w:cs="微软雅黑"/>
                <w:spacing w:val="-5"/>
                <w:sz w:val="18"/>
                <w:szCs w:val="18"/>
              </w:rPr>
              <w:t>第700章</w:t>
            </w:r>
            <w:r>
              <w:rPr>
                <w:rFonts w:ascii="微软雅黑" w:hAnsi="微软雅黑" w:eastAsia="微软雅黑" w:cs="微软雅黑"/>
                <w:spacing w:val="9"/>
                <w:sz w:val="18"/>
                <w:szCs w:val="18"/>
              </w:rPr>
              <w:t xml:space="preserve">   </w:t>
            </w:r>
            <w:r>
              <w:rPr>
                <w:rFonts w:ascii="微软雅黑" w:hAnsi="微软雅黑" w:eastAsia="微软雅黑" w:cs="微软雅黑"/>
                <w:spacing w:val="-5"/>
                <w:sz w:val="18"/>
                <w:szCs w:val="18"/>
              </w:rPr>
              <w:t>绿化及环境保护设施</w:t>
            </w:r>
          </w:p>
        </w:tc>
        <w:tc>
          <w:tcPr>
            <w:tcW w:w="1372" w:type="dxa"/>
            <w:tcBorders>
              <w:top w:val="single" w:color="000000" w:sz="4" w:space="0"/>
              <w:left w:val="single" w:color="000000" w:sz="4" w:space="0"/>
              <w:bottom w:val="single" w:color="000000" w:sz="4" w:space="0"/>
            </w:tcBorders>
            <w:shd w:val="clear" w:color="auto" w:fill="auto"/>
            <w:noWrap/>
            <w:vAlign w:val="top"/>
          </w:tcPr>
          <w:p>
            <w:pPr>
              <w:spacing w:before="227" w:line="158" w:lineRule="auto"/>
              <w:ind w:right="12" w:rightChars="0"/>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2157" w:type="dxa"/>
            <w:tcBorders>
              <w:top w:val="single" w:color="000000" w:sz="4" w:space="0"/>
              <w:bottom w:val="single" w:color="000000" w:sz="4" w:space="0"/>
              <w:right w:val="single" w:color="000000" w:sz="4" w:space="0"/>
            </w:tcBorders>
            <w:shd w:val="clear" w:color="auto" w:fill="auto"/>
            <w:noWrap/>
            <w:vAlign w:val="top"/>
          </w:tcPr>
          <w:p>
            <w:pPr>
              <w:spacing w:before="230" w:line="159" w:lineRule="auto"/>
              <w:ind w:left="716"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7</w:t>
            </w:r>
          </w:p>
        </w:tc>
        <w:tc>
          <w:tcPr>
            <w:tcW w:w="6491" w:type="dxa"/>
            <w:gridSpan w:val="2"/>
            <w:tcBorders>
              <w:top w:val="nil"/>
              <w:left w:val="single" w:color="000000" w:sz="4" w:space="0"/>
              <w:bottom w:val="single" w:color="000000" w:sz="4" w:space="0"/>
              <w:right w:val="nil"/>
            </w:tcBorders>
            <w:shd w:val="clear" w:color="auto" w:fill="auto"/>
            <w:noWrap/>
            <w:vAlign w:val="top"/>
          </w:tcPr>
          <w:p>
            <w:pPr>
              <w:spacing w:before="198" w:line="185" w:lineRule="auto"/>
              <w:ind w:left="2429"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8"/>
                <w:sz w:val="18"/>
                <w:szCs w:val="18"/>
              </w:rPr>
              <w:t>第100章至700章清单合计</w:t>
            </w:r>
          </w:p>
        </w:tc>
        <w:tc>
          <w:tcPr>
            <w:tcW w:w="1372" w:type="dxa"/>
            <w:tcBorders>
              <w:top w:val="nil"/>
              <w:left w:val="single" w:color="000000" w:sz="4" w:space="0"/>
              <w:bottom w:val="single" w:color="000000" w:sz="4" w:space="0"/>
            </w:tcBorders>
            <w:shd w:val="clear" w:color="auto" w:fill="auto"/>
            <w:noWrap/>
            <w:vAlign w:val="top"/>
          </w:tcPr>
          <w:p>
            <w:pPr>
              <w:spacing w:before="229" w:line="158" w:lineRule="auto"/>
              <w:ind w:right="13" w:rightChars="0"/>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2157" w:type="dxa"/>
            <w:tcBorders>
              <w:top w:val="single" w:color="000000" w:sz="4" w:space="0"/>
              <w:bottom w:val="single" w:color="auto" w:sz="4" w:space="0"/>
              <w:right w:val="single" w:color="000000" w:sz="4" w:space="0"/>
            </w:tcBorders>
            <w:shd w:val="clear" w:color="auto" w:fill="auto"/>
            <w:noWrap/>
            <w:vAlign w:val="top"/>
          </w:tcPr>
          <w:p>
            <w:pPr>
              <w:spacing w:before="231" w:line="158" w:lineRule="auto"/>
              <w:ind w:left="712"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8</w:t>
            </w:r>
          </w:p>
        </w:tc>
        <w:tc>
          <w:tcPr>
            <w:tcW w:w="6491" w:type="dxa"/>
            <w:gridSpan w:val="2"/>
            <w:tcBorders>
              <w:top w:val="nil"/>
              <w:left w:val="single" w:color="000000" w:sz="4" w:space="0"/>
              <w:bottom w:val="single" w:color="auto" w:sz="4" w:space="0"/>
              <w:right w:val="nil"/>
            </w:tcBorders>
            <w:shd w:val="clear" w:color="auto" w:fill="auto"/>
            <w:vAlign w:val="top"/>
          </w:tcPr>
          <w:p>
            <w:pPr>
              <w:spacing w:before="200" w:line="185" w:lineRule="auto"/>
              <w:ind w:left="101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
                <w:sz w:val="18"/>
                <w:szCs w:val="18"/>
              </w:rPr>
              <w:t>已包含在清单合计中的材料、工程设备、专业工程暂估价</w:t>
            </w:r>
            <w:r>
              <w:rPr>
                <w:rFonts w:ascii="微软雅黑" w:hAnsi="微软雅黑" w:eastAsia="微软雅黑" w:cs="微软雅黑"/>
                <w:spacing w:val="-2"/>
                <w:sz w:val="18"/>
                <w:szCs w:val="18"/>
              </w:rPr>
              <w:t>合计</w:t>
            </w:r>
          </w:p>
        </w:tc>
        <w:tc>
          <w:tcPr>
            <w:tcW w:w="1372" w:type="dxa"/>
            <w:tcBorders>
              <w:top w:val="nil"/>
              <w:left w:val="single" w:color="000000" w:sz="4" w:space="0"/>
              <w:bottom w:val="single" w:color="auto"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2157" w:type="dxa"/>
            <w:tcBorders>
              <w:top w:val="single" w:color="auto" w:sz="4" w:space="0"/>
              <w:bottom w:val="single" w:color="auto" w:sz="4" w:space="0"/>
              <w:right w:val="single" w:color="000000" w:sz="4" w:space="0"/>
            </w:tcBorders>
            <w:shd w:val="clear" w:color="auto" w:fill="auto"/>
            <w:noWrap/>
            <w:vAlign w:val="top"/>
          </w:tcPr>
          <w:p>
            <w:pPr>
              <w:spacing w:before="233" w:line="158" w:lineRule="auto"/>
              <w:ind w:left="712" w:leftChars="0"/>
              <w:rPr>
                <w:rFonts w:hint="eastAsia" w:ascii="宋体" w:hAnsi="宋体" w:eastAsia="宋体" w:cs="宋体"/>
                <w:i w:val="0"/>
                <w:iCs w:val="0"/>
                <w:color w:val="000000"/>
                <w:sz w:val="18"/>
                <w:szCs w:val="18"/>
                <w:u w:val="none"/>
              </w:rPr>
            </w:pPr>
            <w:r>
              <w:rPr>
                <w:rFonts w:ascii="微软雅黑" w:hAnsi="微软雅黑" w:eastAsia="微软雅黑" w:cs="微软雅黑"/>
                <w:sz w:val="18"/>
                <w:szCs w:val="18"/>
              </w:rPr>
              <w:t>9</w:t>
            </w:r>
          </w:p>
        </w:tc>
        <w:tc>
          <w:tcPr>
            <w:tcW w:w="6491" w:type="dxa"/>
            <w:gridSpan w:val="2"/>
            <w:tcBorders>
              <w:top w:val="single" w:color="auto" w:sz="4" w:space="0"/>
              <w:left w:val="single" w:color="000000" w:sz="4" w:space="0"/>
              <w:bottom w:val="single" w:color="auto" w:sz="4" w:space="0"/>
              <w:right w:val="nil"/>
            </w:tcBorders>
            <w:shd w:val="clear" w:color="auto" w:fill="auto"/>
            <w:noWrap/>
            <w:vAlign w:val="top"/>
          </w:tcPr>
          <w:p>
            <w:pPr>
              <w:spacing w:before="67" w:line="210" w:lineRule="auto"/>
              <w:ind w:left="1528"/>
              <w:rPr>
                <w:rFonts w:ascii="微软雅黑" w:hAnsi="微软雅黑" w:eastAsia="微软雅黑" w:cs="微软雅黑"/>
                <w:sz w:val="18"/>
                <w:szCs w:val="18"/>
              </w:rPr>
            </w:pPr>
            <w:r>
              <w:rPr>
                <w:rFonts w:ascii="微软雅黑" w:hAnsi="微软雅黑" w:eastAsia="微软雅黑" w:cs="微软雅黑"/>
                <w:spacing w:val="-1"/>
                <w:sz w:val="18"/>
                <w:szCs w:val="18"/>
              </w:rPr>
              <w:t>清单合计减去材料、工程设备、专业工程暂估价</w:t>
            </w:r>
          </w:p>
          <w:p>
            <w:pPr>
              <w:spacing w:line="159" w:lineRule="auto"/>
              <w:ind w:left="2835"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sz w:val="18"/>
                <w:szCs w:val="18"/>
              </w:rPr>
              <w:t>合计(即7-8)=9</w:t>
            </w:r>
          </w:p>
        </w:tc>
        <w:tc>
          <w:tcPr>
            <w:tcW w:w="1372" w:type="dxa"/>
            <w:tcBorders>
              <w:top w:val="single" w:color="auto" w:sz="4" w:space="0"/>
              <w:left w:val="single" w:color="000000" w:sz="4" w:space="0"/>
              <w:bottom w:val="single" w:color="auto" w:sz="4" w:space="0"/>
            </w:tcBorders>
            <w:shd w:val="clear" w:color="auto" w:fill="auto"/>
            <w:noWrap/>
            <w:vAlign w:val="top"/>
          </w:tcPr>
          <w:p>
            <w:pPr>
              <w:spacing w:before="233" w:line="158" w:lineRule="auto"/>
              <w:ind w:right="13" w:rightChars="0"/>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2157" w:type="dxa"/>
            <w:tcBorders>
              <w:top w:val="single" w:color="auto" w:sz="4" w:space="0"/>
              <w:bottom w:val="single" w:color="auto" w:sz="4" w:space="0"/>
              <w:right w:val="single" w:color="000000" w:sz="4" w:space="0"/>
            </w:tcBorders>
            <w:shd w:val="clear" w:color="auto" w:fill="auto"/>
            <w:noWrap/>
            <w:vAlign w:val="top"/>
          </w:tcPr>
          <w:p>
            <w:pPr>
              <w:spacing w:before="219" w:line="159" w:lineRule="auto"/>
              <w:ind w:left="68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sz w:val="18"/>
                <w:szCs w:val="18"/>
              </w:rPr>
              <w:t>10</w:t>
            </w:r>
          </w:p>
        </w:tc>
        <w:tc>
          <w:tcPr>
            <w:tcW w:w="6491" w:type="dxa"/>
            <w:gridSpan w:val="2"/>
            <w:tcBorders>
              <w:top w:val="single" w:color="auto" w:sz="4" w:space="0"/>
              <w:left w:val="single" w:color="000000" w:sz="4" w:space="0"/>
              <w:bottom w:val="single" w:color="auto" w:sz="4" w:space="0"/>
              <w:right w:val="nil"/>
            </w:tcBorders>
            <w:shd w:val="clear" w:color="auto" w:fill="auto"/>
            <w:noWrap/>
            <w:vAlign w:val="top"/>
          </w:tcPr>
          <w:p>
            <w:pPr>
              <w:spacing w:before="189" w:line="185" w:lineRule="auto"/>
              <w:ind w:left="2969"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2"/>
                <w:sz w:val="18"/>
                <w:szCs w:val="18"/>
              </w:rPr>
              <w:t>计日工合计</w:t>
            </w:r>
          </w:p>
        </w:tc>
        <w:tc>
          <w:tcPr>
            <w:tcW w:w="1372" w:type="dxa"/>
            <w:tcBorders>
              <w:top w:val="single" w:color="auto" w:sz="4" w:space="0"/>
              <w:left w:val="single" w:color="000000" w:sz="4" w:space="0"/>
              <w:bottom w:val="single" w:color="auto"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2157" w:type="dxa"/>
            <w:tcBorders>
              <w:top w:val="single" w:color="auto" w:sz="4" w:space="0"/>
              <w:bottom w:val="single" w:color="auto" w:sz="4" w:space="0"/>
              <w:right w:val="single" w:color="000000" w:sz="4" w:space="0"/>
            </w:tcBorders>
            <w:shd w:val="clear" w:color="auto" w:fill="auto"/>
            <w:noWrap/>
            <w:vAlign w:val="top"/>
          </w:tcPr>
          <w:p>
            <w:pPr>
              <w:spacing w:before="236" w:line="159" w:lineRule="auto"/>
              <w:ind w:left="680"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13"/>
                <w:sz w:val="18"/>
                <w:szCs w:val="18"/>
              </w:rPr>
              <w:t>11</w:t>
            </w:r>
          </w:p>
        </w:tc>
        <w:tc>
          <w:tcPr>
            <w:tcW w:w="6491" w:type="dxa"/>
            <w:gridSpan w:val="2"/>
            <w:tcBorders>
              <w:top w:val="single" w:color="auto" w:sz="4" w:space="0"/>
              <w:left w:val="single" w:color="000000" w:sz="4" w:space="0"/>
              <w:bottom w:val="single" w:color="auto" w:sz="4" w:space="0"/>
              <w:right w:val="nil"/>
            </w:tcBorders>
            <w:shd w:val="clear" w:color="auto" w:fill="auto"/>
            <w:noWrap/>
            <w:vAlign w:val="top"/>
          </w:tcPr>
          <w:p>
            <w:pPr>
              <w:spacing w:before="207" w:line="180" w:lineRule="auto"/>
              <w:ind w:left="2341" w:leftChars="0"/>
              <w:rPr>
                <w:rFonts w:hint="eastAsia" w:ascii="宋体" w:hAnsi="宋体" w:eastAsia="宋体" w:cs="宋体"/>
                <w:i w:val="0"/>
                <w:iCs w:val="0"/>
                <w:color w:val="000000"/>
                <w:sz w:val="18"/>
                <w:szCs w:val="18"/>
                <w:u w:val="none"/>
              </w:rPr>
            </w:pPr>
            <w:r>
              <w:rPr>
                <w:rFonts w:ascii="微软雅黑" w:hAnsi="微软雅黑" w:eastAsia="微软雅黑" w:cs="微软雅黑"/>
                <w:spacing w:val="3"/>
                <w:sz w:val="18"/>
                <w:szCs w:val="18"/>
              </w:rPr>
              <w:t>暂列金额(不含计日工总额)</w:t>
            </w:r>
          </w:p>
        </w:tc>
        <w:tc>
          <w:tcPr>
            <w:tcW w:w="1372" w:type="dxa"/>
            <w:tcBorders>
              <w:top w:val="single" w:color="auto" w:sz="4" w:space="0"/>
              <w:left w:val="single" w:color="000000" w:sz="4" w:space="0"/>
              <w:bottom w:val="single" w:color="auto" w:sz="4" w:space="0"/>
            </w:tcBorders>
            <w:shd w:val="clear" w:color="auto" w:fill="auto"/>
            <w:noWrap/>
            <w:vAlign w:val="top"/>
          </w:tcPr>
          <w:p>
            <w:pPr>
              <w:pStyle w:val="82"/>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2157" w:type="dxa"/>
            <w:tcBorders>
              <w:top w:val="single" w:color="auto" w:sz="4" w:space="0"/>
              <w:right w:val="single" w:color="000000" w:sz="4" w:space="0"/>
            </w:tcBorders>
            <w:shd w:val="clear" w:color="auto" w:fill="auto"/>
            <w:noWrap/>
            <w:vAlign w:val="top"/>
          </w:tcPr>
          <w:p>
            <w:pPr>
              <w:spacing w:before="238" w:line="159" w:lineRule="auto"/>
              <w:ind w:left="680"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3"/>
                <w:sz w:val="18"/>
                <w:szCs w:val="18"/>
              </w:rPr>
              <w:t>12</w:t>
            </w:r>
          </w:p>
        </w:tc>
        <w:tc>
          <w:tcPr>
            <w:tcW w:w="6491" w:type="dxa"/>
            <w:gridSpan w:val="2"/>
            <w:tcBorders>
              <w:top w:val="single" w:color="auto" w:sz="4" w:space="0"/>
              <w:left w:val="single" w:color="000000" w:sz="4" w:space="0"/>
              <w:right w:val="nil"/>
            </w:tcBorders>
            <w:shd w:val="clear" w:color="auto" w:fill="auto"/>
            <w:noWrap/>
            <w:vAlign w:val="top"/>
          </w:tcPr>
          <w:p>
            <w:pPr>
              <w:spacing w:before="209" w:line="180" w:lineRule="auto"/>
              <w:ind w:left="2518" w:leftChars="0"/>
              <w:rPr>
                <w:rFonts w:hint="eastAsia" w:ascii="宋体" w:hAnsi="宋体" w:eastAsia="宋体" w:cs="宋体"/>
                <w:i w:val="0"/>
                <w:iCs w:val="0"/>
                <w:color w:val="000000"/>
                <w:kern w:val="0"/>
                <w:sz w:val="18"/>
                <w:szCs w:val="18"/>
                <w:u w:val="none"/>
                <w:lang w:val="en-US" w:eastAsia="zh-CN" w:bidi="ar"/>
              </w:rPr>
            </w:pPr>
            <w:r>
              <w:rPr>
                <w:rFonts w:ascii="微软雅黑" w:hAnsi="微软雅黑" w:eastAsia="微软雅黑" w:cs="微软雅黑"/>
                <w:spacing w:val="-11"/>
                <w:sz w:val="18"/>
                <w:szCs w:val="18"/>
              </w:rPr>
              <w:t>投标报价(7+10+11)=12</w:t>
            </w:r>
          </w:p>
        </w:tc>
        <w:tc>
          <w:tcPr>
            <w:tcW w:w="1372" w:type="dxa"/>
            <w:tcBorders>
              <w:top w:val="single" w:color="auto" w:sz="4" w:space="0"/>
              <w:left w:val="single" w:color="000000" w:sz="4" w:space="0"/>
            </w:tcBorders>
            <w:shd w:val="clear" w:color="auto" w:fill="auto"/>
            <w:noWrap/>
            <w:vAlign w:val="top"/>
          </w:tcPr>
          <w:p>
            <w:pPr>
              <w:spacing w:before="239" w:line="158" w:lineRule="auto"/>
              <w:ind w:right="13" w:rightChars="0"/>
              <w:jc w:val="right"/>
              <w:rPr>
                <w:rFonts w:hint="eastAsia" w:ascii="宋体" w:hAnsi="宋体" w:eastAsia="宋体" w:cs="宋体"/>
                <w:i w:val="0"/>
                <w:iCs w:val="0"/>
                <w:color w:val="000000"/>
                <w:sz w:val="18"/>
                <w:szCs w:val="18"/>
                <w:u w:val="none"/>
              </w:rPr>
            </w:pPr>
          </w:p>
        </w:tc>
      </w:tr>
    </w:tbl>
    <w:p>
      <w:pPr>
        <w:spacing w:line="360" w:lineRule="auto"/>
        <w:rPr>
          <w:rFonts w:hint="eastAsia" w:ascii="宋体"/>
          <w:color w:val="auto"/>
          <w:sz w:val="24"/>
          <w:highlight w:val="none"/>
          <w:lang w:val="zh-CN"/>
        </w:rPr>
      </w:pPr>
      <w:r>
        <w:rPr>
          <w:rFonts w:hint="eastAsia" w:ascii="宋体"/>
          <w:color w:val="auto"/>
          <w:sz w:val="24"/>
          <w:highlight w:val="none"/>
          <w:lang w:val="zh-CN"/>
        </w:rPr>
        <w:t>注：</w:t>
      </w:r>
    </w:p>
    <w:p>
      <w:pPr>
        <w:spacing w:line="360" w:lineRule="auto"/>
        <w:ind w:firstLine="480" w:firstLineChars="200"/>
        <w:rPr>
          <w:rFonts w:hint="eastAsia" w:ascii="宋体"/>
          <w:color w:val="auto"/>
          <w:sz w:val="24"/>
          <w:highlight w:val="none"/>
          <w:lang w:val="zh-CN"/>
        </w:rPr>
      </w:pPr>
      <w:r>
        <w:rPr>
          <w:rFonts w:hint="eastAsia" w:ascii="宋体"/>
          <w:color w:val="auto"/>
          <w:sz w:val="24"/>
          <w:highlight w:val="none"/>
          <w:lang w:val="zh-CN"/>
        </w:rPr>
        <w:t>1、表所填内容应根据投标人实际情况填写。如有漏报的，视同已包含在投标报（总）价内或已作优惠处理。有重大缺项的将作无效标处理。</w:t>
      </w:r>
    </w:p>
    <w:p>
      <w:pPr>
        <w:spacing w:line="360" w:lineRule="auto"/>
        <w:ind w:firstLine="480" w:firstLineChars="200"/>
        <w:rPr>
          <w:rFonts w:hint="eastAsia" w:hAnsi="宋体" w:cs="宋体"/>
          <w:color w:val="auto"/>
          <w:sz w:val="24"/>
          <w:highlight w:val="none"/>
        </w:rPr>
      </w:pPr>
      <w:r>
        <w:rPr>
          <w:rFonts w:hint="eastAsia" w:ascii="宋体" w:eastAsia="宋体"/>
          <w:color w:val="auto"/>
          <w:sz w:val="24"/>
          <w:highlight w:val="none"/>
          <w:lang w:val="en-US" w:eastAsia="zh-CN"/>
        </w:rPr>
        <w:t>2、</w:t>
      </w:r>
      <w:r>
        <w:rPr>
          <w:rFonts w:hint="eastAsia" w:ascii="宋体"/>
          <w:color w:val="auto"/>
          <w:sz w:val="24"/>
          <w:highlight w:val="none"/>
          <w:lang w:val="zh-CN"/>
        </w:rPr>
        <w:t>“</w:t>
      </w:r>
      <w:r>
        <w:rPr>
          <w:rFonts w:hint="eastAsia" w:ascii="宋体"/>
          <w:color w:val="auto"/>
          <w:sz w:val="24"/>
          <w:highlight w:val="none"/>
          <w:lang w:val="zh-CN" w:eastAsia="zh-CN"/>
        </w:rPr>
        <w:t>磋商报价明细表</w:t>
      </w:r>
      <w:r>
        <w:rPr>
          <w:rFonts w:hint="eastAsia" w:ascii="宋体"/>
          <w:color w:val="auto"/>
          <w:sz w:val="24"/>
          <w:highlight w:val="none"/>
          <w:lang w:val="zh-CN"/>
        </w:rPr>
        <w:t>”中的</w:t>
      </w:r>
      <w:r>
        <w:rPr>
          <w:rFonts w:hint="eastAsia" w:ascii="宋体" w:eastAsia="宋体"/>
          <w:color w:val="auto"/>
          <w:sz w:val="24"/>
          <w:highlight w:val="none"/>
          <w:lang w:val="en-US" w:eastAsia="zh-CN"/>
        </w:rPr>
        <w:t>报价合计</w:t>
      </w:r>
      <w:r>
        <w:rPr>
          <w:rFonts w:hint="eastAsia" w:ascii="宋体"/>
          <w:color w:val="auto"/>
          <w:sz w:val="24"/>
          <w:highlight w:val="none"/>
          <w:lang w:val="zh-CN"/>
        </w:rPr>
        <w:t>应与“磋商报价一览表”中的</w:t>
      </w:r>
      <w:r>
        <w:rPr>
          <w:rFonts w:hint="eastAsia" w:ascii="宋体" w:hAnsi="宋体"/>
          <w:color w:val="auto"/>
          <w:sz w:val="24"/>
          <w:highlight w:val="none"/>
        </w:rPr>
        <w:t>磋商</w:t>
      </w:r>
      <w:r>
        <w:rPr>
          <w:rFonts w:hint="eastAsia" w:ascii="宋体" w:hAnsi="宋体" w:eastAsia="宋体"/>
          <w:color w:val="auto"/>
          <w:sz w:val="24"/>
          <w:highlight w:val="none"/>
          <w:lang w:val="en-US" w:eastAsia="zh-CN"/>
        </w:rPr>
        <w:t>总</w:t>
      </w:r>
      <w:r>
        <w:rPr>
          <w:rFonts w:hint="eastAsia" w:ascii="宋体" w:hAnsi="宋体"/>
          <w:color w:val="auto"/>
          <w:sz w:val="24"/>
          <w:highlight w:val="none"/>
        </w:rPr>
        <w:t>报价</w:t>
      </w:r>
      <w:r>
        <w:rPr>
          <w:rFonts w:hint="eastAsia" w:ascii="宋体"/>
          <w:color w:val="auto"/>
          <w:sz w:val="24"/>
          <w:highlight w:val="none"/>
          <w:lang w:val="zh-CN"/>
        </w:rPr>
        <w:t>相一致，不一致时，以磋商报价一览表为准。</w:t>
      </w:r>
    </w:p>
    <w:p>
      <w:pPr>
        <w:pStyle w:val="14"/>
        <w:spacing w:line="560" w:lineRule="exact"/>
        <w:ind w:firstLine="5760" w:firstLineChars="2400"/>
        <w:rPr>
          <w:rFonts w:hAnsi="宋体" w:eastAsia="宋体" w:cs="宋体"/>
          <w:color w:val="000000" w:themeColor="text1"/>
          <w:sz w:val="24"/>
          <w:szCs w:val="24"/>
          <w:lang w:val="zh-CN"/>
        </w:rPr>
      </w:pPr>
      <w:r>
        <w:rPr>
          <w:rFonts w:hint="eastAsia" w:hAnsi="宋体" w:eastAsia="宋体" w:cs="宋体"/>
          <w:color w:val="000000" w:themeColor="text1"/>
          <w:sz w:val="24"/>
          <w:szCs w:val="24"/>
        </w:rPr>
        <w:t>磋商人名称</w:t>
      </w:r>
      <w:r>
        <w:rPr>
          <w:rFonts w:hint="eastAsia" w:hAnsi="宋体" w:eastAsia="宋体" w:cs="宋体"/>
          <w:color w:val="000000" w:themeColor="text1"/>
          <w:sz w:val="24"/>
          <w:szCs w:val="24"/>
          <w:lang w:val="zh-CN"/>
        </w:rPr>
        <w:t>（盖单位章）：</w:t>
      </w:r>
    </w:p>
    <w:p>
      <w:pPr>
        <w:keepNext w:val="0"/>
        <w:keepLines w:val="0"/>
        <w:pageBreakBefore w:val="0"/>
        <w:widowControl w:val="0"/>
        <w:shd w:val="clear" w:color="auto" w:fill="auto"/>
        <w:kinsoku/>
        <w:wordWrap/>
        <w:overflowPunct/>
        <w:topLinePunct w:val="0"/>
        <w:autoSpaceDE/>
        <w:autoSpaceDN/>
        <w:bidi w:val="0"/>
        <w:spacing w:line="360" w:lineRule="auto"/>
        <w:ind w:firstLine="3990" w:firstLineChars="19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360" w:lineRule="auto"/>
        <w:textAlignment w:val="auto"/>
        <w:rPr>
          <w:rFonts w:hint="eastAsia" w:ascii="宋体" w:hAnsi="宋体" w:eastAsia="Calibri"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日    期：</w:t>
      </w: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p>
    <w:p>
      <w:pPr>
        <w:wordWrap w:val="0"/>
        <w:snapToGrid w:val="0"/>
        <w:spacing w:line="360" w:lineRule="auto"/>
        <w:ind w:firstLine="420" w:firstLineChars="200"/>
        <w:outlineLvl w:val="2"/>
        <w:rPr>
          <w:rFonts w:hint="eastAsia" w:ascii="宋体" w:hAnsi="宋体" w:eastAsia="Calibri" w:cs="宋体"/>
          <w:color w:val="auto"/>
          <w:kern w:val="2"/>
          <w:sz w:val="21"/>
          <w:szCs w:val="21"/>
          <w:highlight w:val="none"/>
          <w:lang w:val="en-US" w:eastAsia="zh-CN" w:bidi="ar-SA"/>
        </w:rPr>
      </w:pPr>
      <w:r>
        <w:rPr>
          <w:rFonts w:hint="eastAsia" w:ascii="宋体" w:hAnsi="宋体" w:eastAsia="Calibri" w:cs="宋体"/>
          <w:color w:val="auto"/>
          <w:kern w:val="2"/>
          <w:sz w:val="21"/>
          <w:szCs w:val="21"/>
          <w:highlight w:val="none"/>
          <w:lang w:val="en-US" w:eastAsia="zh-CN" w:bidi="ar-SA"/>
        </w:rPr>
        <w:t>5.5工程量清单单价分析表</w:t>
      </w:r>
    </w:p>
    <w:tbl>
      <w:tblPr>
        <w:tblStyle w:val="33"/>
        <w:tblW w:w="92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4"/>
        <w:gridCol w:w="512"/>
        <w:gridCol w:w="512"/>
        <w:gridCol w:w="453"/>
        <w:gridCol w:w="453"/>
        <w:gridCol w:w="457"/>
        <w:gridCol w:w="453"/>
        <w:gridCol w:w="455"/>
        <w:gridCol w:w="457"/>
        <w:gridCol w:w="553"/>
        <w:gridCol w:w="501"/>
        <w:gridCol w:w="503"/>
        <w:gridCol w:w="569"/>
        <w:gridCol w:w="569"/>
        <w:gridCol w:w="569"/>
        <w:gridCol w:w="569"/>
        <w:gridCol w:w="569"/>
        <w:gridCol w:w="5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4" w:hRule="atLeast"/>
        </w:trPr>
        <w:tc>
          <w:tcPr>
            <w:tcW w:w="514"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序号</w:t>
            </w:r>
          </w:p>
        </w:tc>
        <w:tc>
          <w:tcPr>
            <w:tcW w:w="512"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编码</w:t>
            </w:r>
          </w:p>
        </w:tc>
        <w:tc>
          <w:tcPr>
            <w:tcW w:w="512"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子目名称</w:t>
            </w:r>
          </w:p>
        </w:tc>
        <w:tc>
          <w:tcPr>
            <w:tcW w:w="1363" w:type="dxa"/>
            <w:gridSpan w:val="3"/>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人工费</w:t>
            </w:r>
          </w:p>
        </w:tc>
        <w:tc>
          <w:tcPr>
            <w:tcW w:w="2922" w:type="dxa"/>
            <w:gridSpan w:val="6"/>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材料费</w:t>
            </w:r>
          </w:p>
        </w:tc>
        <w:tc>
          <w:tcPr>
            <w:tcW w:w="569"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机械</w:t>
            </w:r>
          </w:p>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使用费</w:t>
            </w:r>
          </w:p>
        </w:tc>
        <w:tc>
          <w:tcPr>
            <w:tcW w:w="569"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其他</w:t>
            </w:r>
          </w:p>
        </w:tc>
        <w:tc>
          <w:tcPr>
            <w:tcW w:w="569"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管理费</w:t>
            </w:r>
          </w:p>
        </w:tc>
        <w:tc>
          <w:tcPr>
            <w:tcW w:w="569"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税费</w:t>
            </w:r>
          </w:p>
        </w:tc>
        <w:tc>
          <w:tcPr>
            <w:tcW w:w="569"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利润</w:t>
            </w:r>
          </w:p>
        </w:tc>
        <w:tc>
          <w:tcPr>
            <w:tcW w:w="567"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综合</w:t>
            </w:r>
          </w:p>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单价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0" w:hRule="atLeast"/>
        </w:trPr>
        <w:tc>
          <w:tcPr>
            <w:tcW w:w="514"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工日</w:t>
            </w:r>
          </w:p>
        </w:tc>
        <w:tc>
          <w:tcPr>
            <w:tcW w:w="453"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单价</w:t>
            </w:r>
          </w:p>
        </w:tc>
        <w:tc>
          <w:tcPr>
            <w:tcW w:w="457"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金额</w:t>
            </w:r>
          </w:p>
        </w:tc>
        <w:tc>
          <w:tcPr>
            <w:tcW w:w="1918" w:type="dxa"/>
            <w:gridSpan w:val="4"/>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主  材</w:t>
            </w:r>
          </w:p>
        </w:tc>
        <w:tc>
          <w:tcPr>
            <w:tcW w:w="501"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辅</w:t>
            </w:r>
          </w:p>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材</w:t>
            </w:r>
          </w:p>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费</w:t>
            </w:r>
          </w:p>
        </w:tc>
        <w:tc>
          <w:tcPr>
            <w:tcW w:w="503" w:type="dxa"/>
            <w:vMerge w:val="restart"/>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金</w:t>
            </w:r>
          </w:p>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 xml:space="preserve"> </w:t>
            </w:r>
          </w:p>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额</w:t>
            </w:r>
          </w:p>
        </w:tc>
        <w:tc>
          <w:tcPr>
            <w:tcW w:w="569"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77" w:hRule="atLeast"/>
        </w:trPr>
        <w:tc>
          <w:tcPr>
            <w:tcW w:w="514"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主材耗量</w:t>
            </w: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单位</w:t>
            </w: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单价</w:t>
            </w: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主材费</w:t>
            </w:r>
          </w:p>
        </w:tc>
        <w:tc>
          <w:tcPr>
            <w:tcW w:w="501"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vMerge w:val="continue"/>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9" w:hRule="exact"/>
        </w:trPr>
        <w:tc>
          <w:tcPr>
            <w:tcW w:w="514"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12"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5"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457"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5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1"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03"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9" w:type="dxa"/>
            <w:noWrap w:val="0"/>
            <w:vAlign w:val="center"/>
          </w:tcPr>
          <w:p>
            <w:pPr>
              <w:wordWrap w:val="0"/>
              <w:spacing w:line="400" w:lineRule="exact"/>
              <w:jc w:val="center"/>
              <w:rPr>
                <w:rFonts w:ascii="Times New Roman" w:hAnsi="Times New Roman" w:eastAsia="宋体"/>
                <w:color w:val="auto"/>
                <w:sz w:val="21"/>
                <w:szCs w:val="21"/>
                <w:highlight w:val="none"/>
              </w:rPr>
            </w:pPr>
          </w:p>
        </w:tc>
        <w:tc>
          <w:tcPr>
            <w:tcW w:w="567" w:type="dxa"/>
            <w:noWrap w:val="0"/>
            <w:vAlign w:val="center"/>
          </w:tcPr>
          <w:p>
            <w:pPr>
              <w:wordWrap w:val="0"/>
              <w:spacing w:line="400" w:lineRule="exact"/>
              <w:jc w:val="center"/>
              <w:rPr>
                <w:rFonts w:ascii="Times New Roman" w:hAnsi="Times New Roman" w:eastAsia="宋体"/>
                <w:color w:val="auto"/>
                <w:sz w:val="21"/>
                <w:szCs w:val="21"/>
                <w:highlight w:val="none"/>
              </w:rPr>
            </w:pPr>
          </w:p>
        </w:tc>
      </w:tr>
    </w:tbl>
    <w:p>
      <w:pPr>
        <w:spacing w:line="360" w:lineRule="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注：1、表所填内容应根据</w:t>
      </w: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实际情况填写。如有漏报的，视同已包含在投标报（总）价内或已作优惠处理。有重大缺项的将作无效标处理。</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val="zh-CN"/>
        </w:rPr>
        <w:t>此表可增行。</w:t>
      </w:r>
    </w:p>
    <w:p>
      <w:pPr>
        <w:pStyle w:val="14"/>
        <w:spacing w:line="560" w:lineRule="exact"/>
        <w:ind w:firstLine="5040" w:firstLineChars="2400"/>
        <w:rPr>
          <w:rFonts w:hAnsi="宋体" w:eastAsia="宋体" w:cs="宋体"/>
          <w:color w:val="000000" w:themeColor="text1"/>
          <w:sz w:val="24"/>
          <w:szCs w:val="24"/>
          <w:lang w:val="zh-CN"/>
        </w:rPr>
      </w:pPr>
      <w:r>
        <w:rPr>
          <w:rFonts w:hint="eastAsia" w:ascii="宋体" w:hAnsi="宋体" w:eastAsia="宋体" w:cs="宋体"/>
          <w:color w:val="auto"/>
          <w:sz w:val="21"/>
          <w:szCs w:val="21"/>
          <w:highlight w:val="none"/>
        </w:rPr>
        <w:t xml:space="preserve"> </w:t>
      </w:r>
      <w:r>
        <w:rPr>
          <w:rFonts w:hint="eastAsia" w:hAnsi="宋体" w:eastAsia="宋体" w:cs="宋体"/>
          <w:color w:val="000000" w:themeColor="text1"/>
          <w:sz w:val="24"/>
          <w:szCs w:val="24"/>
        </w:rPr>
        <w:t>磋商人名称</w:t>
      </w:r>
      <w:r>
        <w:rPr>
          <w:rFonts w:hint="eastAsia" w:hAnsi="宋体" w:eastAsia="宋体" w:cs="宋体"/>
          <w:color w:val="000000" w:themeColor="text1"/>
          <w:sz w:val="24"/>
          <w:szCs w:val="24"/>
          <w:lang w:val="zh-CN"/>
        </w:rPr>
        <w:t>（盖单位章）：</w:t>
      </w:r>
    </w:p>
    <w:p>
      <w:pPr>
        <w:keepNext w:val="0"/>
        <w:keepLines w:val="0"/>
        <w:pageBreakBefore w:val="0"/>
        <w:widowControl w:val="0"/>
        <w:shd w:val="clear" w:color="auto" w:fill="auto"/>
        <w:kinsoku/>
        <w:wordWrap/>
        <w:overflowPunct/>
        <w:topLinePunct w:val="0"/>
        <w:autoSpaceDE/>
        <w:autoSpaceDN/>
        <w:bidi w:val="0"/>
        <w:spacing w:line="360" w:lineRule="auto"/>
        <w:ind w:firstLine="3990" w:firstLineChars="19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360" w:lineRule="auto"/>
        <w:textAlignment w:val="auto"/>
        <w:rPr>
          <w:rFonts w:hint="eastAsia" w:ascii="宋体" w:hAnsi="宋体" w:eastAsia="Calibri"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日    期：</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p>
    <w:p>
      <w:pPr>
        <w:rPr>
          <w:rFonts w:hint="eastAsia" w:ascii="宋体" w:hAnsi="宋体" w:cs="宋体"/>
          <w:color w:val="000000" w:themeColor="text1"/>
          <w:sz w:val="24"/>
        </w:rPr>
        <w:sectPr>
          <w:pgSz w:w="11906" w:h="16838"/>
          <w:pgMar w:top="1440" w:right="1440" w:bottom="1440" w:left="1440" w:header="851" w:footer="992" w:gutter="0"/>
          <w:cols w:space="720" w:num="1"/>
          <w:docGrid w:linePitch="312" w:charSpace="0"/>
        </w:sectPr>
      </w:pPr>
      <w:bookmarkStart w:id="485" w:name="_Toc240724395"/>
      <w:bookmarkStart w:id="486" w:name="_Toc309395098"/>
    </w:p>
    <w:p>
      <w:pPr>
        <w:pStyle w:val="11"/>
        <w:ind w:firstLine="0" w:firstLineChars="0"/>
        <w:jc w:val="left"/>
        <w:rPr>
          <w:rFonts w:hint="eastAsia" w:ascii="宋体" w:hAnsi="宋体" w:cs="宋体"/>
          <w:b/>
          <w:sz w:val="24"/>
          <w:szCs w:val="24"/>
        </w:rPr>
      </w:pPr>
      <w:r>
        <w:rPr>
          <w:rFonts w:hint="eastAsia" w:ascii="宋体" w:hAnsi="宋体" w:cs="宋体"/>
          <w:b/>
          <w:color w:val="000000"/>
          <w:sz w:val="24"/>
        </w:rPr>
        <w:t>附件十</w:t>
      </w:r>
      <w:r>
        <w:rPr>
          <w:rFonts w:hint="eastAsia" w:ascii="宋体" w:hAnsi="宋体" w:cs="宋体"/>
          <w:b/>
          <w:color w:val="000000"/>
          <w:sz w:val="24"/>
          <w:lang w:val="en-US" w:eastAsia="zh-CN"/>
        </w:rPr>
        <w:t>三</w:t>
      </w:r>
      <w:r>
        <w:rPr>
          <w:rFonts w:hint="eastAsia" w:ascii="宋体" w:hAnsi="宋体" w:cs="宋体"/>
          <w:b/>
          <w:color w:val="000000"/>
          <w:sz w:val="24"/>
        </w:rPr>
        <w:t xml:space="preserve">：                </w:t>
      </w:r>
      <w:r>
        <w:rPr>
          <w:rFonts w:hint="eastAsia" w:ascii="宋体" w:hAnsi="宋体" w:cs="宋体"/>
          <w:b/>
          <w:sz w:val="24"/>
          <w:szCs w:val="24"/>
        </w:rPr>
        <w:t>磋商报价一览表</w:t>
      </w:r>
      <w:r>
        <w:rPr>
          <w:rFonts w:hint="eastAsia" w:ascii="宋体" w:hAnsi="宋体" w:cs="宋体"/>
          <w:b/>
          <w:bCs/>
          <w:sz w:val="24"/>
          <w:szCs w:val="24"/>
        </w:rPr>
        <w:t>（最终报价）</w:t>
      </w:r>
    </w:p>
    <w:p>
      <w:pPr>
        <w:snapToGrid w:val="0"/>
        <w:spacing w:before="50" w:after="50" w:line="360" w:lineRule="auto"/>
        <w:ind w:right="-1058" w:rightChars="-294"/>
        <w:jc w:val="left"/>
        <w:rPr>
          <w:rFonts w:hint="eastAsia" w:ascii="宋体" w:hAnsi="宋体" w:cs="宋体"/>
          <w:sz w:val="21"/>
          <w:szCs w:val="21"/>
        </w:rPr>
      </w:pPr>
    </w:p>
    <w:p>
      <w:pPr>
        <w:snapToGrid w:val="0"/>
        <w:spacing w:before="50" w:after="50" w:line="360" w:lineRule="auto"/>
        <w:ind w:right="-1058" w:rightChars="-294"/>
        <w:jc w:val="left"/>
        <w:rPr>
          <w:rFonts w:hint="eastAsia" w:ascii="宋体" w:hAnsi="宋体" w:cs="宋体"/>
          <w:sz w:val="21"/>
          <w:szCs w:val="21"/>
        </w:rPr>
      </w:pPr>
      <w:r>
        <w:rPr>
          <w:rFonts w:hint="eastAsia" w:ascii="宋体" w:hAnsi="宋体" w:cs="宋体"/>
          <w:sz w:val="21"/>
          <w:szCs w:val="21"/>
        </w:rPr>
        <w:t>项目名称：</w:t>
      </w:r>
      <w:r>
        <w:rPr>
          <w:rFonts w:hint="eastAsia" w:ascii="宋体" w:hAnsi="宋体" w:cs="宋体"/>
          <w:sz w:val="21"/>
          <w:szCs w:val="21"/>
          <w:lang w:eastAsia="zh-CN"/>
        </w:rPr>
        <w:t>仙居县永安溪右岸防洪堤配套工程（非政府采购）</w:t>
      </w:r>
      <w:r>
        <w:rPr>
          <w:rFonts w:hint="eastAsia" w:ascii="宋体" w:hAnsi="宋体" w:cs="宋体"/>
          <w:sz w:val="21"/>
          <w:szCs w:val="21"/>
          <w:lang w:val="en-US" w:eastAsia="zh-CN"/>
        </w:rPr>
        <w:t xml:space="preserve">       </w:t>
      </w:r>
      <w:r>
        <w:rPr>
          <w:rFonts w:hint="eastAsia" w:ascii="宋体" w:hAnsi="宋体" w:cs="宋体"/>
          <w:sz w:val="21"/>
          <w:szCs w:val="21"/>
        </w:rPr>
        <w:t>单位：人民币 元</w:t>
      </w:r>
    </w:p>
    <w:tbl>
      <w:tblPr>
        <w:tblStyle w:val="33"/>
        <w:tblW w:w="9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7"/>
        <w:gridCol w:w="1035"/>
        <w:gridCol w:w="5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287" w:type="dxa"/>
            <w:vMerge w:val="restart"/>
            <w:noWrap w:val="0"/>
            <w:vAlign w:val="center"/>
          </w:tcPr>
          <w:p>
            <w:pPr>
              <w:snapToGrid w:val="0"/>
              <w:spacing w:before="50" w:after="50" w:line="360" w:lineRule="auto"/>
              <w:ind w:right="-1058" w:rightChars="-294" w:firstLine="240" w:firstLineChars="100"/>
              <w:jc w:val="left"/>
              <w:rPr>
                <w:rFonts w:ascii="宋体" w:hAnsi="宋体"/>
                <w:b/>
                <w:bCs/>
                <w:sz w:val="24"/>
              </w:rPr>
            </w:pPr>
            <w:r>
              <w:rPr>
                <w:rFonts w:hint="eastAsia" w:ascii="宋体" w:hAnsi="宋体"/>
                <w:b/>
                <w:bCs/>
                <w:sz w:val="24"/>
              </w:rPr>
              <w:t>磋商总报价（元）</w:t>
            </w:r>
          </w:p>
        </w:tc>
        <w:tc>
          <w:tcPr>
            <w:tcW w:w="1035" w:type="dxa"/>
            <w:noWrap w:val="0"/>
            <w:vAlign w:val="center"/>
          </w:tcPr>
          <w:p>
            <w:pPr>
              <w:snapToGrid w:val="0"/>
              <w:spacing w:before="50" w:after="50" w:line="360" w:lineRule="auto"/>
              <w:ind w:right="-1058" w:rightChars="-294"/>
              <w:jc w:val="left"/>
              <w:rPr>
                <w:rFonts w:hint="eastAsia" w:ascii="宋体" w:hAnsi="宋体" w:eastAsia="宋体"/>
                <w:b/>
                <w:bCs/>
                <w:sz w:val="21"/>
                <w:szCs w:val="21"/>
              </w:rPr>
            </w:pPr>
            <w:r>
              <w:rPr>
                <w:rFonts w:hint="eastAsia" w:ascii="宋体" w:hAnsi="宋体"/>
                <w:b/>
                <w:bCs/>
                <w:sz w:val="21"/>
                <w:szCs w:val="21"/>
              </w:rPr>
              <w:t>小写：</w:t>
            </w:r>
          </w:p>
        </w:tc>
        <w:tc>
          <w:tcPr>
            <w:tcW w:w="5016" w:type="dxa"/>
            <w:noWrap w:val="0"/>
            <w:vAlign w:val="center"/>
          </w:tcPr>
          <w:p>
            <w:pPr>
              <w:snapToGrid w:val="0"/>
              <w:spacing w:before="50" w:after="50" w:line="360" w:lineRule="auto"/>
              <w:ind w:right="-1058" w:rightChars="-294"/>
              <w:jc w:val="left"/>
              <w:rPr>
                <w:rFonts w:hint="eastAsia" w:ascii="宋体" w:hAnsi="宋体"/>
                <w:b/>
                <w:bCs/>
                <w:sz w:val="24"/>
              </w:rPr>
            </w:pPr>
            <w:r>
              <w:rPr>
                <w:rFonts w:hint="eastAsia" w:ascii="宋体" w:hAnsi="宋体" w:eastAsia="宋体" w:cs="宋体"/>
                <w:b/>
                <w:bCs/>
                <w:sz w:val="21"/>
                <w:szCs w:val="21"/>
              </w:rPr>
              <w:t>¥：</w:t>
            </w:r>
            <w:r>
              <w:rPr>
                <w:rFonts w:hint="eastAsia" w:ascii="宋体" w:hAnsi="宋体" w:eastAsia="宋体" w:cs="宋体"/>
                <w:b/>
                <w:bCs/>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3287" w:type="dxa"/>
            <w:vMerge w:val="continue"/>
            <w:noWrap w:val="0"/>
            <w:vAlign w:val="center"/>
          </w:tcPr>
          <w:p>
            <w:pPr>
              <w:snapToGrid w:val="0"/>
              <w:spacing w:before="50" w:after="50" w:line="360" w:lineRule="auto"/>
              <w:ind w:right="-1058" w:rightChars="-294"/>
              <w:jc w:val="center"/>
              <w:rPr>
                <w:rFonts w:ascii="宋体" w:hAnsi="宋体"/>
                <w:b/>
                <w:bCs/>
                <w:sz w:val="24"/>
              </w:rPr>
            </w:pPr>
          </w:p>
        </w:tc>
        <w:tc>
          <w:tcPr>
            <w:tcW w:w="1035" w:type="dxa"/>
            <w:noWrap w:val="0"/>
            <w:vAlign w:val="center"/>
          </w:tcPr>
          <w:p>
            <w:pPr>
              <w:snapToGrid w:val="0"/>
              <w:spacing w:before="50" w:after="50" w:line="360" w:lineRule="auto"/>
              <w:ind w:right="-1058" w:rightChars="-294"/>
              <w:jc w:val="left"/>
              <w:rPr>
                <w:rFonts w:hint="eastAsia" w:ascii="宋体" w:hAnsi="宋体" w:eastAsia="宋体"/>
                <w:b/>
                <w:bCs/>
                <w:sz w:val="21"/>
                <w:szCs w:val="21"/>
              </w:rPr>
            </w:pPr>
            <w:r>
              <w:rPr>
                <w:rFonts w:hint="eastAsia" w:ascii="宋体" w:hAnsi="宋体"/>
                <w:b/>
                <w:bCs/>
                <w:sz w:val="21"/>
                <w:szCs w:val="21"/>
              </w:rPr>
              <w:t>大写：</w:t>
            </w:r>
          </w:p>
        </w:tc>
        <w:tc>
          <w:tcPr>
            <w:tcW w:w="5016" w:type="dxa"/>
            <w:noWrap w:val="0"/>
            <w:vAlign w:val="center"/>
          </w:tcPr>
          <w:p>
            <w:pPr>
              <w:snapToGrid w:val="0"/>
              <w:spacing w:before="50" w:after="50" w:line="360" w:lineRule="auto"/>
              <w:ind w:right="-1058" w:rightChars="-294"/>
              <w:jc w:val="left"/>
              <w:rPr>
                <w:rFonts w:hint="eastAsia" w:ascii="宋体" w:hAnsi="宋体"/>
                <w:b/>
                <w:bCs/>
                <w:sz w:val="24"/>
              </w:rPr>
            </w:pPr>
            <w:r>
              <w:rPr>
                <w:rFonts w:hint="eastAsia" w:ascii="宋体" w:hAnsi="宋体" w:eastAsia="宋体" w:cs="宋体"/>
                <w:b/>
                <w:bCs/>
                <w:sz w:val="21"/>
                <w:szCs w:val="21"/>
              </w:rPr>
              <w:t>人民币：</w:t>
            </w:r>
            <w:r>
              <w:rPr>
                <w:rFonts w:hint="eastAsia" w:ascii="宋体" w:hAnsi="宋体" w:eastAsia="宋体" w:cs="宋体"/>
                <w:b/>
                <w:bCs/>
                <w:sz w:val="21"/>
                <w:szCs w:val="21"/>
                <w:u w:val="single"/>
              </w:rPr>
              <w:t xml:space="preserve">                            </w:t>
            </w:r>
          </w:p>
        </w:tc>
      </w:tr>
    </w:tbl>
    <w:p>
      <w:pPr>
        <w:snapToGrid w:val="0"/>
        <w:spacing w:before="50" w:after="50" w:line="360" w:lineRule="auto"/>
        <w:jc w:val="left"/>
        <w:rPr>
          <w:rFonts w:hint="eastAsia" w:ascii="宋体" w:hAnsi="宋体" w:eastAsia="宋体" w:cs="宋体"/>
          <w:color w:val="auto"/>
          <w:sz w:val="24"/>
          <w:szCs w:val="24"/>
          <w:highlight w:val="none"/>
        </w:rPr>
      </w:pPr>
      <w:r>
        <w:rPr>
          <w:rFonts w:hint="eastAsia" w:ascii="宋体" w:hAnsi="宋体" w:cs="宋体"/>
          <w:b/>
          <w:sz w:val="24"/>
        </w:rPr>
        <w:t xml:space="preserve">注: </w:t>
      </w:r>
      <w:r>
        <w:rPr>
          <w:rFonts w:hint="eastAsia" w:ascii="宋体" w:hAnsi="宋体" w:cs="宋体"/>
          <w:sz w:val="24"/>
        </w:rPr>
        <w:t>1、</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报价指完成本项目实施所需的人工费、材料费、燃料费、设备的进退场费用、保险费、管理费、利润及各种规费、税费、水费、电费、政策性文件规定及合同包含的所有风险责任等一切费用等完成合同所需的一切本身和不可或缺的所有工作开支、政策性文件规定及合同包含的所有风险、责任等各项全部费用并承担一切风险责任。</w:t>
      </w:r>
    </w:p>
    <w:p>
      <w:pPr>
        <w:snapToGrid w:val="0"/>
        <w:spacing w:before="50" w:after="50" w:line="360" w:lineRule="auto"/>
        <w:jc w:val="left"/>
        <w:rPr>
          <w:rFonts w:hint="eastAsia" w:ascii="宋体" w:hAnsi="宋体" w:cs="宋体"/>
          <w:sz w:val="24"/>
        </w:rPr>
      </w:pPr>
      <w:r>
        <w:rPr>
          <w:rFonts w:hint="eastAsia" w:ascii="宋体" w:hAnsi="宋体" w:eastAsia="宋体" w:cs="宋体"/>
          <w:color w:val="auto"/>
          <w:sz w:val="24"/>
          <w:szCs w:val="24"/>
          <w:highlight w:val="none"/>
        </w:rPr>
        <w:t>2、报价一经涂改，应在涂改处加盖单位公章，或者由法定代表人或</w:t>
      </w:r>
      <w:r>
        <w:rPr>
          <w:rFonts w:hint="eastAsia" w:ascii="宋体" w:hAnsi="宋体" w:eastAsia="宋体" w:cs="宋体"/>
          <w:color w:val="auto"/>
          <w:sz w:val="24"/>
          <w:szCs w:val="24"/>
          <w:highlight w:val="none"/>
          <w:lang w:eastAsia="zh-CN"/>
        </w:rPr>
        <w:t>全权代表</w:t>
      </w:r>
      <w:r>
        <w:rPr>
          <w:rFonts w:hint="eastAsia" w:ascii="宋体" w:hAnsi="宋体" w:eastAsia="宋体" w:cs="宋体"/>
          <w:color w:val="auto"/>
          <w:sz w:val="24"/>
          <w:szCs w:val="24"/>
          <w:highlight w:val="none"/>
        </w:rPr>
        <w:t>签字或盖章，否则其</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无效。</w:t>
      </w:r>
    </w:p>
    <w:p>
      <w:pPr>
        <w:snapToGrid w:val="0"/>
        <w:spacing w:before="50" w:after="50" w:line="360" w:lineRule="auto"/>
        <w:jc w:val="left"/>
        <w:rPr>
          <w:rFonts w:hint="eastAsia" w:ascii="宋体" w:hAnsi="宋体" w:cs="宋体"/>
          <w:sz w:val="24"/>
        </w:rPr>
      </w:pPr>
      <w:r>
        <w:rPr>
          <w:rFonts w:hint="eastAsia" w:ascii="宋体" w:hAnsi="宋体" w:cs="宋体"/>
          <w:sz w:val="24"/>
        </w:rPr>
        <w:t>3、最终报价不得高于首次报价，否则其磋商响应文件作无效标处理。</w:t>
      </w:r>
    </w:p>
    <w:p>
      <w:pPr>
        <w:snapToGrid w:val="0"/>
        <w:spacing w:before="50" w:after="50"/>
        <w:ind w:right="-1400" w:rightChars="-389"/>
        <w:rPr>
          <w:rFonts w:hint="eastAsia" w:ascii="宋体" w:hAnsi="宋体" w:cs="宋体"/>
          <w:sz w:val="24"/>
        </w:rPr>
      </w:pPr>
    </w:p>
    <w:p>
      <w:pPr>
        <w:snapToGrid w:val="0"/>
        <w:spacing w:before="50" w:after="50"/>
        <w:ind w:left="-111" w:leftChars="-72" w:right="-1400" w:rightChars="-389" w:hanging="148" w:hangingChars="62"/>
        <w:rPr>
          <w:rFonts w:hint="eastAsia" w:ascii="宋体" w:hAnsi="宋体" w:cs="宋体"/>
          <w:sz w:val="24"/>
        </w:rPr>
      </w:pPr>
    </w:p>
    <w:p>
      <w:pPr>
        <w:snapToGrid w:val="0"/>
        <w:spacing w:before="50" w:after="50"/>
        <w:ind w:left="-111" w:leftChars="-72" w:right="-1400" w:rightChars="-389" w:hanging="148" w:hangingChars="62"/>
        <w:rPr>
          <w:rFonts w:hint="eastAsia" w:ascii="宋体" w:hAnsi="宋体" w:cs="宋体"/>
          <w:sz w:val="24"/>
        </w:rPr>
      </w:pPr>
    </w:p>
    <w:p>
      <w:pPr>
        <w:snapToGrid w:val="0"/>
        <w:spacing w:before="50" w:after="50"/>
        <w:ind w:right="-1400" w:rightChars="-389"/>
        <w:rPr>
          <w:rFonts w:ascii="宋体" w:hAnsi="宋体" w:eastAsia="宋体" w:cs="宋体"/>
          <w:color w:val="000000" w:themeColor="text1"/>
          <w:sz w:val="24"/>
        </w:rPr>
      </w:pPr>
    </w:p>
    <w:p>
      <w:pPr>
        <w:snapToGrid w:val="0"/>
        <w:spacing w:before="50" w:after="50"/>
        <w:ind w:right="-1400" w:rightChars="-389"/>
        <w:rPr>
          <w:rFonts w:ascii="宋体" w:hAnsi="宋体" w:eastAsia="宋体" w:cs="宋体"/>
          <w:color w:val="000000" w:themeColor="text1"/>
          <w:sz w:val="24"/>
        </w:rPr>
      </w:pPr>
    </w:p>
    <w:p>
      <w:pPr>
        <w:snapToGrid w:val="0"/>
        <w:spacing w:before="50" w:after="50"/>
        <w:ind w:left="-111" w:leftChars="-72" w:right="-1400" w:rightChars="-389" w:hanging="148" w:hangingChars="62"/>
        <w:rPr>
          <w:rFonts w:ascii="宋体" w:hAnsi="宋体" w:eastAsia="宋体" w:cs="宋体"/>
          <w:color w:val="000000" w:themeColor="text1"/>
          <w:sz w:val="24"/>
        </w:rPr>
      </w:pPr>
    </w:p>
    <w:p>
      <w:pPr>
        <w:snapToGrid w:val="0"/>
        <w:spacing w:before="50" w:after="50"/>
        <w:ind w:left="-111" w:leftChars="-72" w:right="-1400" w:rightChars="-389" w:hanging="148" w:hangingChars="62"/>
        <w:rPr>
          <w:rFonts w:ascii="宋体" w:hAnsi="宋体" w:eastAsia="宋体" w:cs="宋体"/>
          <w:color w:val="000000" w:themeColor="text1"/>
          <w:sz w:val="24"/>
        </w:rPr>
      </w:pPr>
    </w:p>
    <w:p>
      <w:pPr>
        <w:snapToGrid w:val="0"/>
        <w:spacing w:before="50" w:after="50"/>
        <w:ind w:right="-1400" w:rightChars="-389"/>
        <w:rPr>
          <w:rFonts w:ascii="宋体" w:hAnsi="宋体" w:eastAsia="宋体" w:cs="宋体"/>
          <w:color w:val="000000" w:themeColor="text1"/>
          <w:sz w:val="24"/>
        </w:rPr>
      </w:pPr>
    </w:p>
    <w:p>
      <w:pPr>
        <w:pStyle w:val="14"/>
        <w:spacing w:line="560" w:lineRule="exact"/>
        <w:ind w:firstLine="5760" w:firstLineChars="2400"/>
        <w:rPr>
          <w:rFonts w:hAnsi="宋体" w:eastAsia="宋体" w:cs="宋体"/>
          <w:color w:val="000000" w:themeColor="text1"/>
          <w:sz w:val="24"/>
          <w:szCs w:val="24"/>
          <w:lang w:val="zh-CN"/>
        </w:rPr>
      </w:pPr>
      <w:r>
        <w:rPr>
          <w:rFonts w:hint="eastAsia" w:hAnsi="宋体" w:eastAsia="宋体" w:cs="宋体"/>
          <w:color w:val="000000" w:themeColor="text1"/>
          <w:sz w:val="24"/>
          <w:szCs w:val="24"/>
        </w:rPr>
        <w:t>磋商人名称</w:t>
      </w:r>
      <w:r>
        <w:rPr>
          <w:rFonts w:hint="eastAsia" w:hAnsi="宋体" w:eastAsia="宋体" w:cs="宋体"/>
          <w:color w:val="000000" w:themeColor="text1"/>
          <w:sz w:val="24"/>
          <w:szCs w:val="24"/>
          <w:lang w:val="zh-CN"/>
        </w:rPr>
        <w:t>（盖单位章）：</w:t>
      </w:r>
    </w:p>
    <w:p>
      <w:pPr>
        <w:snapToGrid w:val="0"/>
        <w:spacing w:before="50" w:after="50"/>
        <w:jc w:val="right"/>
        <w:rPr>
          <w:rFonts w:ascii="宋体" w:hAnsi="宋体"/>
          <w:color w:val="000000" w:themeColor="text1"/>
          <w:sz w:val="24"/>
        </w:rPr>
      </w:pPr>
    </w:p>
    <w:p>
      <w:pPr>
        <w:snapToGrid w:val="0"/>
        <w:spacing w:before="50" w:after="50"/>
        <w:jc w:val="right"/>
        <w:rPr>
          <w:rFonts w:ascii="宋体" w:hAnsi="宋体"/>
          <w:color w:val="000000" w:themeColor="text1"/>
          <w:sz w:val="24"/>
        </w:rPr>
      </w:pPr>
      <w:r>
        <w:rPr>
          <w:rFonts w:hint="eastAsia" w:ascii="宋体" w:hAnsi="宋体" w:eastAsia="宋体" w:cs="宋体"/>
          <w:color w:val="000000" w:themeColor="text1"/>
          <w:sz w:val="24"/>
        </w:rPr>
        <w:t>日  期：</w:t>
      </w:r>
      <w:r>
        <w:rPr>
          <w:rFonts w:ascii="宋体" w:hAnsi="宋体"/>
          <w:color w:val="000000" w:themeColor="text1"/>
          <w:sz w:val="24"/>
        </w:rPr>
        <w:t>年    月    日</w:t>
      </w:r>
    </w:p>
    <w:p>
      <w:pPr>
        <w:pStyle w:val="29"/>
        <w:widowControl w:val="0"/>
        <w:spacing w:beforeAutospacing="0" w:afterAutospacing="0" w:line="360" w:lineRule="auto"/>
        <w:jc w:val="both"/>
        <w:outlineLvl w:val="1"/>
        <w:rPr>
          <w:b/>
          <w:color w:val="000000" w:themeColor="text1"/>
          <w:kern w:val="2"/>
          <w:szCs w:val="20"/>
        </w:rPr>
      </w:pPr>
    </w:p>
    <w:p>
      <w:pPr>
        <w:pStyle w:val="29"/>
        <w:widowControl w:val="0"/>
        <w:spacing w:beforeAutospacing="0" w:afterAutospacing="0" w:line="360" w:lineRule="auto"/>
        <w:jc w:val="both"/>
        <w:outlineLvl w:val="1"/>
        <w:rPr>
          <w:b/>
          <w:color w:val="000000" w:themeColor="text1"/>
          <w:kern w:val="2"/>
          <w:szCs w:val="20"/>
        </w:rPr>
      </w:pPr>
    </w:p>
    <w:p>
      <w:pPr>
        <w:pStyle w:val="29"/>
        <w:widowControl w:val="0"/>
        <w:spacing w:beforeAutospacing="0" w:afterAutospacing="0" w:line="360" w:lineRule="auto"/>
        <w:jc w:val="both"/>
        <w:outlineLvl w:val="1"/>
        <w:rPr>
          <w:b/>
          <w:color w:val="000000" w:themeColor="text1"/>
          <w:kern w:val="2"/>
          <w:szCs w:val="20"/>
        </w:rPr>
      </w:pPr>
    </w:p>
    <w:p>
      <w:pPr>
        <w:pStyle w:val="29"/>
        <w:widowControl w:val="0"/>
        <w:spacing w:beforeAutospacing="0" w:afterAutospacing="0" w:line="360" w:lineRule="auto"/>
        <w:jc w:val="both"/>
        <w:outlineLvl w:val="1"/>
        <w:rPr>
          <w:b/>
          <w:color w:val="000000" w:themeColor="text1"/>
          <w:kern w:val="2"/>
          <w:szCs w:val="20"/>
        </w:rPr>
      </w:pPr>
    </w:p>
    <w:p>
      <w:pPr>
        <w:pStyle w:val="29"/>
        <w:widowControl w:val="0"/>
        <w:spacing w:beforeAutospacing="0" w:afterAutospacing="0" w:line="360" w:lineRule="auto"/>
        <w:jc w:val="both"/>
        <w:outlineLvl w:val="1"/>
        <w:rPr>
          <w:b/>
          <w:color w:val="000000" w:themeColor="text1"/>
          <w:kern w:val="2"/>
          <w:szCs w:val="20"/>
        </w:rPr>
      </w:pPr>
    </w:p>
    <w:p>
      <w:pPr>
        <w:pStyle w:val="29"/>
        <w:widowControl w:val="0"/>
        <w:spacing w:beforeAutospacing="0" w:afterAutospacing="0" w:line="360" w:lineRule="auto"/>
        <w:jc w:val="both"/>
        <w:outlineLvl w:val="1"/>
        <w:rPr>
          <w:b/>
          <w:color w:val="000000" w:themeColor="text1"/>
          <w:kern w:val="2"/>
          <w:szCs w:val="20"/>
        </w:rPr>
      </w:pPr>
    </w:p>
    <w:p>
      <w:pPr>
        <w:pStyle w:val="29"/>
        <w:widowControl w:val="0"/>
        <w:spacing w:beforeAutospacing="0" w:afterAutospacing="0" w:line="360" w:lineRule="auto"/>
        <w:jc w:val="both"/>
        <w:outlineLvl w:val="1"/>
        <w:rPr>
          <w:b/>
          <w:color w:val="000000" w:themeColor="text1"/>
          <w:kern w:val="2"/>
          <w:szCs w:val="20"/>
        </w:rPr>
      </w:pPr>
    </w:p>
    <w:p>
      <w:pPr>
        <w:pStyle w:val="29"/>
        <w:widowControl w:val="0"/>
        <w:spacing w:beforeAutospacing="0" w:afterAutospacing="0" w:line="360" w:lineRule="auto"/>
        <w:jc w:val="both"/>
        <w:outlineLvl w:val="1"/>
        <w:rPr>
          <w:b/>
          <w:color w:val="000000" w:themeColor="text1"/>
          <w:kern w:val="2"/>
          <w:szCs w:val="20"/>
        </w:rPr>
      </w:pPr>
      <w:r>
        <w:rPr>
          <w:b/>
          <w:color w:val="000000" w:themeColor="text1"/>
          <w:kern w:val="2"/>
          <w:szCs w:val="20"/>
        </w:rPr>
        <w:t>附件十</w:t>
      </w:r>
      <w:r>
        <w:rPr>
          <w:rFonts w:hint="eastAsia" w:eastAsia="宋体"/>
          <w:b/>
          <w:color w:val="000000" w:themeColor="text1"/>
          <w:kern w:val="2"/>
          <w:szCs w:val="20"/>
          <w:lang w:val="en-US" w:eastAsia="zh-CN"/>
        </w:rPr>
        <w:t>四</w:t>
      </w:r>
      <w:r>
        <w:rPr>
          <w:b/>
          <w:color w:val="000000" w:themeColor="text1"/>
          <w:kern w:val="2"/>
          <w:szCs w:val="20"/>
        </w:rPr>
        <w:t>：</w:t>
      </w:r>
      <w:bookmarkEnd w:id="485"/>
      <w:bookmarkEnd w:id="486"/>
    </w:p>
    <w:p>
      <w:pPr>
        <w:pStyle w:val="29"/>
        <w:widowControl w:val="0"/>
        <w:spacing w:beforeAutospacing="0" w:afterAutospacing="0" w:line="360" w:lineRule="auto"/>
        <w:jc w:val="center"/>
        <w:outlineLvl w:val="1"/>
        <w:rPr>
          <w:rFonts w:hint="default" w:eastAsia="宋体" w:cs="宋体"/>
          <w:color w:val="000000" w:themeColor="text1"/>
          <w:sz w:val="21"/>
          <w:szCs w:val="21"/>
        </w:rPr>
      </w:pPr>
      <w:r>
        <w:rPr>
          <w:rFonts w:eastAsia="宋体" w:cs="宋体"/>
          <w:b/>
          <w:bCs/>
          <w:color w:val="000000" w:themeColor="text1"/>
          <w:sz w:val="21"/>
          <w:szCs w:val="21"/>
        </w:rPr>
        <w:t>采购活动现</w:t>
      </w:r>
      <w:r>
        <w:rPr>
          <w:rFonts w:eastAsia="宋体" w:cs="宋体"/>
          <w:b/>
          <w:color w:val="000000" w:themeColor="text1"/>
          <w:sz w:val="21"/>
          <w:szCs w:val="21"/>
        </w:rPr>
        <w:t>场确认声明书（</w:t>
      </w:r>
      <w:r>
        <w:rPr>
          <w:rFonts w:cs="宋体"/>
          <w:b/>
          <w:color w:val="000000" w:themeColor="text1"/>
          <w:sz w:val="21"/>
          <w:szCs w:val="21"/>
        </w:rPr>
        <w:t>被</w:t>
      </w:r>
      <w:r>
        <w:rPr>
          <w:rFonts w:eastAsia="宋体" w:cs="宋体"/>
          <w:b/>
          <w:color w:val="000000" w:themeColor="text1"/>
          <w:sz w:val="21"/>
          <w:szCs w:val="21"/>
        </w:rPr>
        <w:t>授权人）</w:t>
      </w:r>
    </w:p>
    <w:p>
      <w:pPr>
        <w:pStyle w:val="53"/>
        <w:widowControl w:val="0"/>
        <w:snapToGrid w:val="0"/>
        <w:spacing w:line="500" w:lineRule="exact"/>
        <w:jc w:val="both"/>
        <w:rPr>
          <w:rFonts w:hAnsi="宋体" w:cs="宋体"/>
          <w:b/>
          <w:color w:val="000000" w:themeColor="text1"/>
          <w:szCs w:val="21"/>
        </w:rPr>
      </w:pPr>
      <w:r>
        <w:rPr>
          <w:rFonts w:hint="eastAsia" w:hAnsi="宋体" w:cs="宋体"/>
          <w:color w:val="000000" w:themeColor="text1"/>
          <w:kern w:val="0"/>
          <w:szCs w:val="21"/>
          <w:u w:val="single"/>
        </w:rPr>
        <w:t xml:space="preserve"> </w:t>
      </w:r>
      <w:r>
        <w:rPr>
          <w:rFonts w:hint="eastAsia" w:hAnsi="宋体" w:cs="宋体"/>
          <w:color w:val="000000" w:themeColor="text1"/>
          <w:kern w:val="0"/>
          <w:szCs w:val="21"/>
          <w:u w:val="single"/>
          <w:lang w:eastAsia="zh-CN"/>
        </w:rPr>
        <w:t>浙江省成套招标代理有限公司</w:t>
      </w:r>
      <w:r>
        <w:rPr>
          <w:rFonts w:hint="eastAsia" w:hAnsi="宋体" w:cs="宋体"/>
          <w:color w:val="000000" w:themeColor="text1"/>
          <w:kern w:val="0"/>
          <w:szCs w:val="21"/>
          <w:u w:val="single"/>
        </w:rPr>
        <w:t xml:space="preserve">  </w:t>
      </w:r>
      <w:r>
        <w:rPr>
          <w:rFonts w:hint="eastAsia" w:hAnsi="宋体" w:cs="宋体"/>
          <w:color w:val="000000" w:themeColor="text1"/>
          <w:kern w:val="0"/>
          <w:szCs w:val="21"/>
        </w:rPr>
        <w:t>（采购组织机构名称）：</w:t>
      </w:r>
    </w:p>
    <w:p>
      <w:pPr>
        <w:pStyle w:val="53"/>
        <w:widowControl w:val="0"/>
        <w:snapToGrid w:val="0"/>
        <w:spacing w:line="500" w:lineRule="exact"/>
        <w:ind w:firstLine="444" w:firstLineChars="200"/>
        <w:jc w:val="both"/>
        <w:rPr>
          <w:rFonts w:hAnsi="宋体" w:cs="宋体"/>
          <w:color w:val="000000" w:themeColor="text1"/>
          <w:spacing w:val="6"/>
          <w:szCs w:val="21"/>
        </w:rPr>
      </w:pPr>
      <w:r>
        <w:rPr>
          <w:rFonts w:hint="eastAsia" w:hAnsi="宋体" w:cs="宋体"/>
          <w:color w:val="000000" w:themeColor="text1"/>
          <w:spacing w:val="6"/>
          <w:szCs w:val="21"/>
        </w:rPr>
        <w:t>本人经由</w:t>
      </w:r>
      <w:r>
        <w:rPr>
          <w:rFonts w:hint="eastAsia" w:hAnsi="宋体" w:cs="宋体"/>
          <w:color w:val="000000" w:themeColor="text1"/>
          <w:spacing w:val="6"/>
          <w:szCs w:val="21"/>
          <w:u w:val="single"/>
        </w:rPr>
        <w:t>（单位）</w:t>
      </w:r>
      <w:r>
        <w:rPr>
          <w:rFonts w:hint="eastAsia" w:hAnsi="宋体" w:cs="宋体"/>
          <w:color w:val="000000" w:themeColor="text1"/>
          <w:spacing w:val="6"/>
          <w:szCs w:val="21"/>
        </w:rPr>
        <w:t>负责人</w:t>
      </w:r>
      <w:r>
        <w:rPr>
          <w:rFonts w:hint="eastAsia" w:hAnsi="宋体" w:cs="宋体"/>
          <w:color w:val="000000" w:themeColor="text1"/>
          <w:spacing w:val="6"/>
          <w:szCs w:val="21"/>
          <w:u w:val="single"/>
        </w:rPr>
        <w:t xml:space="preserve">       （姓名）</w:t>
      </w:r>
      <w:r>
        <w:rPr>
          <w:rFonts w:hint="eastAsia" w:hAnsi="宋体" w:cs="宋体"/>
          <w:color w:val="000000" w:themeColor="text1"/>
          <w:spacing w:val="6"/>
          <w:szCs w:val="21"/>
        </w:rPr>
        <w:t>合法授权参加</w:t>
      </w:r>
      <w:r>
        <w:rPr>
          <w:rFonts w:hint="eastAsia" w:hAnsi="宋体" w:cs="宋体"/>
          <w:color w:val="000000" w:themeColor="text1"/>
          <w:spacing w:val="6"/>
          <w:szCs w:val="21"/>
          <w:u w:val="single"/>
          <w:lang w:eastAsia="zh-CN"/>
        </w:rPr>
        <w:t>仙居县永安溪右岸防洪堤配套工程（非政府采购）</w:t>
      </w:r>
      <w:r>
        <w:rPr>
          <w:rFonts w:hint="eastAsia" w:hAnsi="宋体" w:cs="宋体"/>
          <w:color w:val="000000" w:themeColor="text1"/>
          <w:spacing w:val="6"/>
          <w:szCs w:val="21"/>
        </w:rPr>
        <w:t>（编号：</w:t>
      </w:r>
      <w:r>
        <w:rPr>
          <w:rFonts w:hint="eastAsia" w:hAnsi="宋体" w:cs="宋体"/>
          <w:color w:val="000000" w:themeColor="text1"/>
          <w:spacing w:val="6"/>
          <w:szCs w:val="21"/>
          <w:u w:val="single"/>
          <w:lang w:eastAsia="zh-CN"/>
        </w:rPr>
        <w:t>CTZB-2023080521</w:t>
      </w:r>
      <w:r>
        <w:rPr>
          <w:rFonts w:hint="eastAsia" w:hAnsi="宋体" w:cs="宋体"/>
          <w:color w:val="000000" w:themeColor="text1"/>
          <w:spacing w:val="6"/>
          <w:szCs w:val="21"/>
        </w:rPr>
        <w:t xml:space="preserve">）采购活动，经与本单位法人代表（负责人）联系确认，现就有关公平竞争事项郑重声明如下： </w:t>
      </w:r>
    </w:p>
    <w:p>
      <w:pPr>
        <w:pStyle w:val="54"/>
        <w:widowControl/>
        <w:numPr>
          <w:ilvl w:val="0"/>
          <w:numId w:val="8"/>
        </w:numPr>
        <w:snapToGrid w:val="0"/>
        <w:spacing w:line="500" w:lineRule="exact"/>
        <w:ind w:firstLine="396" w:firstLineChars="189"/>
        <w:rPr>
          <w:rFonts w:ascii="宋体" w:hAnsi="宋体" w:cs="宋体"/>
          <w:color w:val="000000" w:themeColor="text1"/>
          <w:kern w:val="0"/>
          <w:szCs w:val="21"/>
        </w:rPr>
      </w:pPr>
      <w:r>
        <w:rPr>
          <w:rFonts w:hint="eastAsia" w:ascii="宋体" w:hAnsi="宋体" w:cs="宋体"/>
          <w:color w:val="000000" w:themeColor="text1"/>
          <w:kern w:val="0"/>
          <w:szCs w:val="21"/>
        </w:rPr>
        <w:t>本单位与采购人之间 □不存在利害关系 □存在下列利害关系：</w:t>
      </w:r>
    </w:p>
    <w:p>
      <w:pPr>
        <w:pStyle w:val="54"/>
        <w:widowControl/>
        <w:snapToGrid w:val="0"/>
        <w:spacing w:line="500" w:lineRule="exact"/>
        <w:rPr>
          <w:rFonts w:ascii="宋体" w:hAnsi="宋体" w:cs="宋体"/>
          <w:color w:val="000000" w:themeColor="text1"/>
          <w:kern w:val="0"/>
          <w:szCs w:val="21"/>
        </w:rPr>
      </w:pPr>
      <w:r>
        <w:rPr>
          <w:rFonts w:hint="eastAsia" w:ascii="宋体" w:hAnsi="宋体" w:cs="宋体"/>
          <w:color w:val="000000" w:themeColor="text1"/>
          <w:kern w:val="0"/>
          <w:szCs w:val="21"/>
        </w:rPr>
        <w:t xml:space="preserve">  A.投资关系    B.行政隶属关系    C.业务指导关系</w:t>
      </w:r>
    </w:p>
    <w:p>
      <w:pPr>
        <w:pStyle w:val="54"/>
        <w:widowControl/>
        <w:snapToGrid w:val="0"/>
        <w:spacing w:line="500" w:lineRule="exact"/>
        <w:rPr>
          <w:rFonts w:ascii="宋体" w:hAnsi="宋体" w:cs="宋体"/>
          <w:color w:val="000000" w:themeColor="text1"/>
          <w:kern w:val="0"/>
          <w:szCs w:val="21"/>
        </w:rPr>
      </w:pPr>
      <w:r>
        <w:rPr>
          <w:rFonts w:hint="eastAsia" w:ascii="宋体" w:hAnsi="宋体" w:cs="宋体"/>
          <w:color w:val="000000" w:themeColor="text1"/>
          <w:kern w:val="0"/>
          <w:szCs w:val="21"/>
        </w:rPr>
        <w:t xml:space="preserve">  D.其他可能</w:t>
      </w:r>
      <w:r>
        <w:rPr>
          <w:rFonts w:hint="eastAsia" w:ascii="宋体" w:hAnsi="宋体" w:cs="宋体"/>
          <w:color w:val="000000" w:themeColor="text1"/>
          <w:szCs w:val="21"/>
        </w:rPr>
        <w:t>影响采购公正的</w:t>
      </w:r>
      <w:r>
        <w:rPr>
          <w:rFonts w:hint="eastAsia" w:ascii="宋体" w:hAnsi="宋体" w:cs="宋体"/>
          <w:color w:val="000000" w:themeColor="text1"/>
          <w:kern w:val="0"/>
          <w:szCs w:val="21"/>
        </w:rPr>
        <w:t>利害关系</w:t>
      </w:r>
      <w:r>
        <w:rPr>
          <w:rFonts w:hint="eastAsia" w:ascii="宋体" w:hAnsi="宋体" w:cs="宋体"/>
          <w:color w:val="000000" w:themeColor="text1"/>
          <w:kern w:val="0"/>
          <w:szCs w:val="21"/>
          <w:u w:val="single"/>
        </w:rPr>
        <w:t xml:space="preserve">（如有，请如实说明）                 </w:t>
      </w:r>
      <w:r>
        <w:rPr>
          <w:rFonts w:hint="eastAsia" w:ascii="宋体" w:hAnsi="宋体" w:cs="宋体"/>
          <w:color w:val="000000" w:themeColor="text1"/>
          <w:kern w:val="0"/>
          <w:szCs w:val="21"/>
        </w:rPr>
        <w:t>。</w:t>
      </w:r>
    </w:p>
    <w:p>
      <w:pPr>
        <w:pStyle w:val="54"/>
        <w:widowControl/>
        <w:snapToGrid w:val="0"/>
        <w:spacing w:line="500" w:lineRule="exact"/>
        <w:rPr>
          <w:rFonts w:ascii="宋体" w:hAnsi="宋体" w:cs="宋体"/>
          <w:color w:val="000000" w:themeColor="text1"/>
          <w:kern w:val="0"/>
          <w:szCs w:val="21"/>
        </w:rPr>
      </w:pPr>
      <w:r>
        <w:rPr>
          <w:rFonts w:hint="eastAsia" w:ascii="宋体" w:hAnsi="宋体" w:cs="宋体"/>
          <w:color w:val="000000" w:themeColor="text1"/>
          <w:spacing w:val="6"/>
          <w:szCs w:val="21"/>
        </w:rPr>
        <w:t xml:space="preserve">  二、</w:t>
      </w:r>
      <w:r>
        <w:rPr>
          <w:rFonts w:hint="eastAsia" w:ascii="宋体" w:hAnsi="宋体" w:cs="宋体"/>
          <w:color w:val="000000" w:themeColor="text1"/>
          <w:kern w:val="0"/>
          <w:szCs w:val="21"/>
        </w:rPr>
        <w:t>现已清楚知道参加本项目采购活动的其他所有供应商名称，本单位 □与其他所有供应商之间均不存在利害关系 □与</w:t>
      </w:r>
      <w:r>
        <w:rPr>
          <w:rFonts w:hint="eastAsia" w:ascii="宋体" w:hAnsi="宋体" w:cs="宋体"/>
          <w:color w:val="000000" w:themeColor="text1"/>
          <w:kern w:val="0"/>
          <w:szCs w:val="21"/>
          <w:u w:val="single"/>
        </w:rPr>
        <w:t xml:space="preserve">           （供应商名称）</w:t>
      </w:r>
      <w:r>
        <w:rPr>
          <w:rFonts w:hint="eastAsia" w:ascii="宋体" w:hAnsi="宋体" w:cs="宋体"/>
          <w:color w:val="000000" w:themeColor="text1"/>
          <w:kern w:val="0"/>
          <w:szCs w:val="21"/>
        </w:rPr>
        <w:t>之间存在下列利害关系：</w:t>
      </w:r>
    </w:p>
    <w:p>
      <w:pPr>
        <w:pStyle w:val="53"/>
        <w:widowControl w:val="0"/>
        <w:snapToGrid w:val="0"/>
        <w:spacing w:line="500" w:lineRule="exact"/>
        <w:jc w:val="both"/>
        <w:rPr>
          <w:rFonts w:hAnsi="宋体" w:cs="宋体"/>
          <w:color w:val="000000" w:themeColor="text1"/>
          <w:kern w:val="0"/>
          <w:szCs w:val="21"/>
        </w:rPr>
      </w:pPr>
      <w:r>
        <w:rPr>
          <w:rFonts w:hint="eastAsia" w:hAnsi="宋体" w:cs="宋体"/>
          <w:color w:val="000000" w:themeColor="text1"/>
          <w:kern w:val="0"/>
          <w:szCs w:val="21"/>
        </w:rPr>
        <w:t xml:space="preserve">  A.法定代表人或负责人或实际控制人是同一人</w:t>
      </w:r>
    </w:p>
    <w:p>
      <w:pPr>
        <w:pStyle w:val="53"/>
        <w:widowControl w:val="0"/>
        <w:snapToGrid w:val="0"/>
        <w:spacing w:line="500" w:lineRule="exact"/>
        <w:jc w:val="both"/>
        <w:rPr>
          <w:rFonts w:hAnsi="宋体" w:cs="宋体"/>
          <w:color w:val="000000" w:themeColor="text1"/>
          <w:spacing w:val="6"/>
          <w:szCs w:val="21"/>
        </w:rPr>
      </w:pPr>
      <w:r>
        <w:rPr>
          <w:rFonts w:hint="eastAsia" w:hAnsi="宋体" w:cs="宋体"/>
          <w:color w:val="000000" w:themeColor="text1"/>
          <w:kern w:val="0"/>
          <w:szCs w:val="21"/>
        </w:rPr>
        <w:t xml:space="preserve">  B.法定代表人或负责人或实际控制人是夫妻关系</w:t>
      </w:r>
    </w:p>
    <w:p>
      <w:pPr>
        <w:pStyle w:val="53"/>
        <w:widowControl w:val="0"/>
        <w:snapToGrid w:val="0"/>
        <w:spacing w:line="500" w:lineRule="exact"/>
        <w:jc w:val="both"/>
        <w:rPr>
          <w:rFonts w:hAnsi="宋体" w:cs="宋体"/>
          <w:color w:val="000000" w:themeColor="text1"/>
          <w:spacing w:val="6"/>
          <w:szCs w:val="21"/>
        </w:rPr>
      </w:pPr>
      <w:r>
        <w:rPr>
          <w:rFonts w:hint="eastAsia" w:hAnsi="宋体" w:cs="宋体"/>
          <w:color w:val="000000" w:themeColor="text1"/>
          <w:kern w:val="0"/>
          <w:szCs w:val="21"/>
        </w:rPr>
        <w:t xml:space="preserve">  C.法定代表人或负责人或实际控制人是直系血亲关系</w:t>
      </w:r>
    </w:p>
    <w:p>
      <w:pPr>
        <w:pStyle w:val="53"/>
        <w:widowControl w:val="0"/>
        <w:snapToGrid w:val="0"/>
        <w:spacing w:line="500" w:lineRule="exact"/>
        <w:jc w:val="both"/>
        <w:rPr>
          <w:rFonts w:hAnsi="宋体" w:cs="宋体"/>
          <w:color w:val="000000" w:themeColor="text1"/>
          <w:spacing w:val="6"/>
          <w:szCs w:val="21"/>
        </w:rPr>
      </w:pPr>
      <w:r>
        <w:rPr>
          <w:rFonts w:hint="eastAsia" w:hAnsi="宋体" w:cs="宋体"/>
          <w:color w:val="000000" w:themeColor="text1"/>
          <w:kern w:val="0"/>
          <w:szCs w:val="21"/>
        </w:rPr>
        <w:t xml:space="preserve">  D.法定代表人或负责人或实际控制人存在三代以内旁系血亲关系</w:t>
      </w:r>
    </w:p>
    <w:p>
      <w:pPr>
        <w:pStyle w:val="53"/>
        <w:widowControl w:val="0"/>
        <w:snapToGrid w:val="0"/>
        <w:spacing w:line="500" w:lineRule="exact"/>
        <w:jc w:val="both"/>
        <w:rPr>
          <w:rFonts w:hAnsi="宋体" w:cs="宋体"/>
          <w:color w:val="000000" w:themeColor="text1"/>
          <w:kern w:val="0"/>
          <w:szCs w:val="21"/>
        </w:rPr>
      </w:pPr>
      <w:r>
        <w:rPr>
          <w:rFonts w:hint="eastAsia" w:hAnsi="宋体" w:cs="宋体"/>
          <w:color w:val="000000" w:themeColor="text1"/>
          <w:kern w:val="0"/>
          <w:szCs w:val="21"/>
        </w:rPr>
        <w:t xml:space="preserve">  E.法定代表人或负责人或实际控制人存在近姻亲关系</w:t>
      </w:r>
    </w:p>
    <w:p>
      <w:pPr>
        <w:pStyle w:val="53"/>
        <w:widowControl w:val="0"/>
        <w:snapToGrid w:val="0"/>
        <w:spacing w:line="500" w:lineRule="exact"/>
        <w:jc w:val="both"/>
        <w:rPr>
          <w:rFonts w:hAnsi="宋体" w:cs="宋体"/>
          <w:color w:val="000000" w:themeColor="text1"/>
          <w:kern w:val="0"/>
          <w:szCs w:val="21"/>
        </w:rPr>
      </w:pPr>
      <w:r>
        <w:rPr>
          <w:rFonts w:hint="eastAsia" w:hAnsi="宋体" w:cs="宋体"/>
          <w:color w:val="000000" w:themeColor="text1"/>
          <w:kern w:val="0"/>
          <w:szCs w:val="21"/>
        </w:rPr>
        <w:t xml:space="preserve">  F.法定代表人或负责人或实际控制人存在股份控制或实际控制关系</w:t>
      </w:r>
    </w:p>
    <w:p>
      <w:pPr>
        <w:pStyle w:val="53"/>
        <w:widowControl w:val="0"/>
        <w:snapToGrid w:val="0"/>
        <w:spacing w:line="500" w:lineRule="exact"/>
        <w:jc w:val="both"/>
        <w:outlineLvl w:val="0"/>
        <w:rPr>
          <w:rFonts w:hAnsi="宋体" w:cs="宋体"/>
          <w:color w:val="000000" w:themeColor="text1"/>
          <w:kern w:val="0"/>
          <w:szCs w:val="21"/>
        </w:rPr>
      </w:pPr>
      <w:r>
        <w:rPr>
          <w:rFonts w:hint="eastAsia" w:hAnsi="宋体" w:cs="宋体"/>
          <w:color w:val="000000" w:themeColor="text1"/>
          <w:kern w:val="0"/>
          <w:szCs w:val="21"/>
        </w:rPr>
        <w:t xml:space="preserve">  G.存在共同直接或间接投资设立子公司、联营企业和合营企业情况</w:t>
      </w:r>
    </w:p>
    <w:p>
      <w:pPr>
        <w:pStyle w:val="53"/>
        <w:widowControl w:val="0"/>
        <w:snapToGrid w:val="0"/>
        <w:spacing w:line="500" w:lineRule="exact"/>
        <w:jc w:val="both"/>
        <w:rPr>
          <w:rFonts w:hAnsi="宋体" w:cs="宋体"/>
          <w:color w:val="000000" w:themeColor="text1"/>
          <w:szCs w:val="21"/>
        </w:rPr>
      </w:pPr>
      <w:r>
        <w:rPr>
          <w:rFonts w:hint="eastAsia" w:hAnsi="宋体" w:cs="宋体"/>
          <w:color w:val="000000" w:themeColor="text1"/>
          <w:kern w:val="0"/>
          <w:szCs w:val="21"/>
        </w:rPr>
        <w:t xml:space="preserve">  H.存在分级代理或代销关系、同一生产制造商关系、</w:t>
      </w:r>
      <w:r>
        <w:rPr>
          <w:rFonts w:hint="eastAsia" w:hAnsi="宋体" w:cs="宋体"/>
          <w:color w:val="000000" w:themeColor="text1"/>
          <w:szCs w:val="21"/>
        </w:rPr>
        <w:t>管理关系、重要业务（占主营业务收入50%以上）或重要财务往来关系（如融资）等其他实质性控制关系</w:t>
      </w:r>
    </w:p>
    <w:p>
      <w:pPr>
        <w:pStyle w:val="53"/>
        <w:widowControl w:val="0"/>
        <w:snapToGrid w:val="0"/>
        <w:spacing w:line="500" w:lineRule="exact"/>
        <w:jc w:val="both"/>
        <w:rPr>
          <w:rFonts w:hAnsi="宋体" w:cs="宋体"/>
          <w:color w:val="000000" w:themeColor="text1"/>
          <w:spacing w:val="6"/>
          <w:szCs w:val="21"/>
        </w:rPr>
      </w:pPr>
      <w:r>
        <w:rPr>
          <w:rFonts w:hint="eastAsia" w:hAnsi="宋体" w:cs="宋体"/>
          <w:color w:val="000000" w:themeColor="text1"/>
          <w:szCs w:val="21"/>
        </w:rPr>
        <w:t xml:space="preserve">  I</w:t>
      </w:r>
      <w:r>
        <w:rPr>
          <w:rFonts w:hint="eastAsia" w:hAnsi="宋体" w:cs="宋体"/>
          <w:color w:val="000000" w:themeColor="text1"/>
          <w:kern w:val="0"/>
          <w:szCs w:val="21"/>
        </w:rPr>
        <w:t>.</w:t>
      </w:r>
      <w:r>
        <w:rPr>
          <w:rFonts w:hint="eastAsia" w:hAnsi="宋体" w:cs="宋体"/>
          <w:color w:val="000000" w:themeColor="text1"/>
          <w:szCs w:val="21"/>
        </w:rPr>
        <w:t>其他利害关系情况</w:t>
      </w:r>
      <w:r>
        <w:rPr>
          <w:rFonts w:hint="eastAsia" w:hAnsi="宋体" w:cs="宋体"/>
          <w:color w:val="000000" w:themeColor="text1"/>
          <w:kern w:val="0"/>
          <w:szCs w:val="21"/>
        </w:rPr>
        <w:t>。</w:t>
      </w:r>
    </w:p>
    <w:p>
      <w:pPr>
        <w:pStyle w:val="54"/>
        <w:widowControl/>
        <w:numPr>
          <w:ilvl w:val="0"/>
          <w:numId w:val="9"/>
        </w:numPr>
        <w:snapToGrid w:val="0"/>
        <w:spacing w:line="500" w:lineRule="exact"/>
        <w:ind w:firstLine="396" w:firstLineChars="189"/>
        <w:rPr>
          <w:rFonts w:ascii="宋体" w:hAnsi="宋体" w:cs="宋体"/>
          <w:color w:val="000000" w:themeColor="text1"/>
          <w:kern w:val="0"/>
          <w:szCs w:val="21"/>
        </w:rPr>
      </w:pPr>
      <w:r>
        <w:rPr>
          <w:rFonts w:hint="eastAsia" w:ascii="宋体" w:hAnsi="宋体" w:cs="宋体"/>
          <w:color w:val="000000" w:themeColor="text1"/>
          <w:szCs w:val="21"/>
        </w:rPr>
        <w:t>现已清楚知道并</w:t>
      </w:r>
      <w:r>
        <w:rPr>
          <w:rFonts w:hint="eastAsia" w:ascii="宋体" w:hAnsi="宋体" w:cs="宋体"/>
          <w:color w:val="000000" w:themeColor="text1"/>
          <w:kern w:val="0"/>
          <w:szCs w:val="21"/>
        </w:rPr>
        <w:t>严格遵守采购法律法规和现场纪律。</w:t>
      </w:r>
    </w:p>
    <w:p>
      <w:pPr>
        <w:pStyle w:val="54"/>
        <w:widowControl/>
        <w:numPr>
          <w:ilvl w:val="0"/>
          <w:numId w:val="9"/>
        </w:numPr>
        <w:snapToGrid w:val="0"/>
        <w:spacing w:line="500" w:lineRule="exact"/>
        <w:ind w:firstLine="396" w:firstLineChars="189"/>
        <w:rPr>
          <w:rFonts w:ascii="宋体" w:hAnsi="宋体" w:cs="宋体"/>
          <w:color w:val="000000" w:themeColor="text1"/>
          <w:kern w:val="0"/>
          <w:szCs w:val="21"/>
        </w:rPr>
      </w:pPr>
      <w:r>
        <w:rPr>
          <w:rFonts w:hint="eastAsia" w:ascii="宋体" w:hAnsi="宋体" w:cs="宋体"/>
          <w:color w:val="000000" w:themeColor="text1"/>
          <w:kern w:val="0"/>
          <w:szCs w:val="21"/>
          <w:u w:val="single"/>
        </w:rPr>
        <w:t xml:space="preserve">我发现                    </w:t>
      </w:r>
      <w:r>
        <w:rPr>
          <w:rFonts w:hint="eastAsia" w:ascii="宋体" w:hAnsi="宋体" w:cs="宋体"/>
          <w:color w:val="000000" w:themeColor="text1"/>
          <w:kern w:val="0"/>
          <w:szCs w:val="21"/>
        </w:rPr>
        <w:t>供应商之间存在或可能存在上述第二条第项利害关系。</w:t>
      </w:r>
    </w:p>
    <w:p>
      <w:pPr>
        <w:pStyle w:val="53"/>
        <w:widowControl w:val="0"/>
        <w:snapToGrid w:val="0"/>
        <w:spacing w:line="500" w:lineRule="exact"/>
        <w:jc w:val="both"/>
        <w:rPr>
          <w:rFonts w:hAnsi="宋体" w:cs="宋体"/>
          <w:color w:val="000000" w:themeColor="text1"/>
          <w:szCs w:val="21"/>
        </w:rPr>
      </w:pPr>
      <w:r>
        <w:rPr>
          <w:rFonts w:hint="eastAsia" w:hAnsi="宋体" w:cs="宋体"/>
          <w:color w:val="000000" w:themeColor="text1"/>
          <w:szCs w:val="21"/>
        </w:rPr>
        <w:t>供应商代表签名：</w:t>
      </w:r>
    </w:p>
    <w:p>
      <w:pPr>
        <w:spacing w:afterLines="100" w:line="600" w:lineRule="exact"/>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202</w:t>
      </w:r>
      <w:r>
        <w:rPr>
          <w:rFonts w:hint="eastAsia" w:ascii="宋体" w:hAnsi="宋体" w:eastAsia="宋体" w:cs="宋体"/>
          <w:color w:val="000000" w:themeColor="text1"/>
          <w:sz w:val="21"/>
          <w:szCs w:val="21"/>
          <w:lang w:val="en-US" w:eastAsia="zh-CN"/>
        </w:rPr>
        <w:t>3</w:t>
      </w:r>
      <w:r>
        <w:rPr>
          <w:rFonts w:hint="eastAsia" w:ascii="宋体" w:hAnsi="宋体" w:eastAsia="宋体" w:cs="宋体"/>
          <w:color w:val="000000" w:themeColor="text1"/>
          <w:sz w:val="21"/>
          <w:szCs w:val="21"/>
        </w:rPr>
        <w:t>年</w:t>
      </w:r>
      <w:r>
        <w:rPr>
          <w:rFonts w:hint="eastAsia" w:ascii="宋体" w:hAnsi="宋体" w:eastAsia="宋体" w:cs="宋体"/>
          <w:color w:val="000000" w:themeColor="text1"/>
          <w:sz w:val="21"/>
          <w:szCs w:val="21"/>
          <w:lang w:val="en-US" w:eastAsia="zh-CN"/>
        </w:rPr>
        <w:t xml:space="preserve">  </w:t>
      </w:r>
      <w:r>
        <w:rPr>
          <w:rFonts w:hint="eastAsia" w:ascii="宋体" w:hAnsi="宋体" w:eastAsia="宋体" w:cs="宋体"/>
          <w:color w:val="000000" w:themeColor="text1"/>
          <w:sz w:val="21"/>
          <w:szCs w:val="21"/>
        </w:rPr>
        <w:t>月</w:t>
      </w:r>
      <w:r>
        <w:rPr>
          <w:rFonts w:hint="eastAsia" w:ascii="宋体" w:hAnsi="宋体" w:eastAsia="宋体" w:cs="宋体"/>
          <w:color w:val="000000" w:themeColor="text1"/>
          <w:sz w:val="21"/>
          <w:szCs w:val="21"/>
          <w:lang w:val="en-US" w:eastAsia="zh-CN"/>
        </w:rPr>
        <w:t xml:space="preserve">   </w:t>
      </w:r>
      <w:r>
        <w:rPr>
          <w:rFonts w:hint="eastAsia" w:ascii="宋体" w:hAnsi="宋体" w:eastAsia="宋体" w:cs="宋体"/>
          <w:color w:val="000000" w:themeColor="text1"/>
          <w:sz w:val="21"/>
          <w:szCs w:val="21"/>
        </w:rPr>
        <w:t>日</w:t>
      </w:r>
    </w:p>
    <w:p>
      <w:pPr>
        <w:pStyle w:val="10"/>
        <w:rPr>
          <w:bCs/>
          <w:color w:val="000000" w:themeColor="text1"/>
        </w:rPr>
      </w:pPr>
      <w:r>
        <w:rPr>
          <w:rFonts w:hint="eastAsia"/>
          <w:bCs/>
          <w:color w:val="000000" w:themeColor="text1"/>
        </w:rPr>
        <w:t>注：1、本表非</w:t>
      </w:r>
      <w:r>
        <w:rPr>
          <w:rFonts w:hint="eastAsia" w:eastAsia="宋体"/>
          <w:bCs/>
          <w:color w:val="000000" w:themeColor="text1"/>
        </w:rPr>
        <w:t>响应</w:t>
      </w:r>
      <w:r>
        <w:rPr>
          <w:rFonts w:hint="eastAsia"/>
          <w:bCs/>
          <w:color w:val="000000" w:themeColor="text1"/>
        </w:rPr>
        <w:t>文件的组成内容，</w:t>
      </w:r>
      <w:r>
        <w:rPr>
          <w:rFonts w:hint="eastAsia" w:eastAsia="宋体"/>
          <w:bCs/>
          <w:color w:val="000000" w:themeColor="text1"/>
        </w:rPr>
        <w:t>无</w:t>
      </w:r>
      <w:r>
        <w:rPr>
          <w:rFonts w:hint="eastAsia"/>
          <w:bCs/>
          <w:color w:val="000000" w:themeColor="text1"/>
        </w:rPr>
        <w:t>须在</w:t>
      </w:r>
      <w:r>
        <w:rPr>
          <w:rFonts w:hint="eastAsia" w:eastAsia="宋体"/>
          <w:bCs/>
          <w:color w:val="000000" w:themeColor="text1"/>
        </w:rPr>
        <w:t>响应</w:t>
      </w:r>
      <w:r>
        <w:rPr>
          <w:rFonts w:hint="eastAsia"/>
          <w:bCs/>
          <w:color w:val="000000" w:themeColor="text1"/>
        </w:rPr>
        <w:t>文件中提供。</w:t>
      </w:r>
    </w:p>
    <w:p>
      <w:pPr>
        <w:pStyle w:val="10"/>
        <w:rPr>
          <w:rFonts w:ascii="宋体" w:hAnsi="宋体" w:eastAsia="宋体" w:cs="宋体"/>
          <w:b/>
          <w:bCs/>
          <w:color w:val="000000" w:themeColor="text1"/>
          <w:szCs w:val="21"/>
        </w:rPr>
      </w:pPr>
      <w:r>
        <w:rPr>
          <w:rFonts w:hint="eastAsia"/>
          <w:bCs/>
          <w:color w:val="000000" w:themeColor="text1"/>
        </w:rPr>
        <w:t>2、各供应商可提前打印本表，开标当日，签署完毕后扫描上传至钉钉群。</w:t>
      </w:r>
    </w:p>
    <w:p>
      <w:pPr>
        <w:pStyle w:val="53"/>
        <w:widowControl w:val="0"/>
        <w:snapToGrid w:val="0"/>
        <w:spacing w:line="500" w:lineRule="exact"/>
        <w:jc w:val="center"/>
        <w:rPr>
          <w:rFonts w:hint="eastAsia" w:hAnsi="宋体" w:cs="宋体"/>
          <w:b/>
          <w:bCs/>
          <w:color w:val="000000" w:themeColor="text1"/>
          <w:szCs w:val="21"/>
        </w:rPr>
      </w:pPr>
    </w:p>
    <w:p>
      <w:pPr>
        <w:pStyle w:val="53"/>
        <w:widowControl w:val="0"/>
        <w:snapToGrid w:val="0"/>
        <w:spacing w:line="500" w:lineRule="exact"/>
        <w:jc w:val="center"/>
        <w:rPr>
          <w:rFonts w:hAnsi="宋体" w:cs="宋体"/>
          <w:color w:val="000000" w:themeColor="text1"/>
          <w:szCs w:val="21"/>
        </w:rPr>
      </w:pPr>
      <w:r>
        <w:rPr>
          <w:rFonts w:hint="eastAsia" w:hAnsi="宋体" w:cs="宋体"/>
          <w:b/>
          <w:bCs/>
          <w:color w:val="000000" w:themeColor="text1"/>
          <w:szCs w:val="21"/>
        </w:rPr>
        <w:t>采购活动现</w:t>
      </w:r>
      <w:r>
        <w:rPr>
          <w:rFonts w:hint="eastAsia" w:hAnsi="宋体" w:cs="宋体"/>
          <w:b/>
          <w:color w:val="000000" w:themeColor="text1"/>
          <w:szCs w:val="21"/>
        </w:rPr>
        <w:t>场确认声明书（法人）</w:t>
      </w:r>
    </w:p>
    <w:p>
      <w:pPr>
        <w:pStyle w:val="53"/>
        <w:widowControl w:val="0"/>
        <w:snapToGrid w:val="0"/>
        <w:spacing w:line="500" w:lineRule="exact"/>
        <w:jc w:val="both"/>
        <w:rPr>
          <w:rFonts w:hAnsi="宋体" w:cs="宋体"/>
          <w:b/>
          <w:color w:val="000000" w:themeColor="text1"/>
          <w:szCs w:val="21"/>
        </w:rPr>
      </w:pPr>
      <w:r>
        <w:rPr>
          <w:rFonts w:hint="eastAsia" w:hAnsi="宋体" w:cs="宋体"/>
          <w:color w:val="000000" w:themeColor="text1"/>
          <w:kern w:val="0"/>
          <w:szCs w:val="21"/>
          <w:u w:val="single"/>
        </w:rPr>
        <w:t xml:space="preserve"> </w:t>
      </w:r>
      <w:r>
        <w:rPr>
          <w:rFonts w:hint="eastAsia" w:hAnsi="宋体" w:cs="宋体"/>
          <w:color w:val="000000" w:themeColor="text1"/>
          <w:kern w:val="0"/>
          <w:szCs w:val="21"/>
          <w:u w:val="single"/>
          <w:lang w:eastAsia="zh-CN"/>
        </w:rPr>
        <w:t>浙江省成套招标代理有限公司</w:t>
      </w:r>
      <w:r>
        <w:rPr>
          <w:rFonts w:hint="eastAsia" w:hAnsi="宋体" w:cs="宋体"/>
          <w:color w:val="000000" w:themeColor="text1"/>
          <w:kern w:val="0"/>
          <w:szCs w:val="21"/>
          <w:u w:val="single"/>
        </w:rPr>
        <w:t xml:space="preserve">  </w:t>
      </w:r>
      <w:r>
        <w:rPr>
          <w:rFonts w:hint="eastAsia" w:hAnsi="宋体" w:cs="宋体"/>
          <w:color w:val="000000" w:themeColor="text1"/>
          <w:kern w:val="0"/>
          <w:szCs w:val="21"/>
        </w:rPr>
        <w:t>（采购组织机构名称）：</w:t>
      </w:r>
    </w:p>
    <w:p>
      <w:pPr>
        <w:pStyle w:val="53"/>
        <w:widowControl w:val="0"/>
        <w:snapToGrid w:val="0"/>
        <w:spacing w:line="500" w:lineRule="exact"/>
        <w:ind w:firstLine="444" w:firstLineChars="200"/>
        <w:jc w:val="both"/>
        <w:rPr>
          <w:rFonts w:hAnsi="宋体" w:cs="宋体"/>
          <w:color w:val="000000" w:themeColor="text1"/>
          <w:spacing w:val="6"/>
          <w:szCs w:val="21"/>
        </w:rPr>
      </w:pPr>
      <w:r>
        <w:rPr>
          <w:rFonts w:hint="eastAsia" w:hAnsi="宋体" w:cs="宋体"/>
          <w:color w:val="000000" w:themeColor="text1"/>
          <w:spacing w:val="6"/>
          <w:szCs w:val="21"/>
        </w:rPr>
        <w:t>本人为</w:t>
      </w:r>
      <w:r>
        <w:rPr>
          <w:rFonts w:hint="eastAsia" w:hAnsi="宋体" w:cs="宋体"/>
          <w:color w:val="000000" w:themeColor="text1"/>
          <w:spacing w:val="6"/>
          <w:szCs w:val="21"/>
          <w:u w:val="single"/>
        </w:rPr>
        <w:t>（单位）</w:t>
      </w:r>
      <w:r>
        <w:rPr>
          <w:rFonts w:hint="eastAsia" w:hAnsi="宋体" w:cs="宋体"/>
          <w:color w:val="000000" w:themeColor="text1"/>
          <w:spacing w:val="6"/>
          <w:szCs w:val="21"/>
        </w:rPr>
        <w:t>负责人参加</w:t>
      </w:r>
      <w:r>
        <w:rPr>
          <w:rFonts w:hint="eastAsia" w:hAnsi="宋体" w:cs="宋体"/>
          <w:color w:val="000000" w:themeColor="text1"/>
          <w:spacing w:val="6"/>
          <w:szCs w:val="21"/>
          <w:u w:val="single"/>
          <w:lang w:eastAsia="zh-CN"/>
        </w:rPr>
        <w:t>仙居县永安溪右岸防洪堤配套工程（非政府采购）</w:t>
      </w:r>
      <w:r>
        <w:rPr>
          <w:rFonts w:hint="eastAsia" w:hAnsi="宋体" w:cs="宋体"/>
          <w:color w:val="000000" w:themeColor="text1"/>
          <w:spacing w:val="6"/>
          <w:szCs w:val="21"/>
        </w:rPr>
        <w:t>（编号</w:t>
      </w:r>
      <w:r>
        <w:rPr>
          <w:rFonts w:hint="eastAsia" w:hAnsi="宋体" w:cs="宋体"/>
          <w:color w:val="000000" w:themeColor="text1"/>
          <w:spacing w:val="6"/>
          <w:szCs w:val="21"/>
          <w:u w:val="single"/>
        </w:rPr>
        <w:t>：</w:t>
      </w:r>
      <w:r>
        <w:rPr>
          <w:rFonts w:hint="eastAsia" w:hAnsi="宋体" w:cs="宋体"/>
          <w:color w:val="000000" w:themeColor="text1"/>
          <w:spacing w:val="6"/>
          <w:szCs w:val="21"/>
          <w:u w:val="single"/>
          <w:lang w:eastAsia="zh-CN"/>
        </w:rPr>
        <w:t>CTZB-2023080521</w:t>
      </w:r>
      <w:r>
        <w:rPr>
          <w:rFonts w:hint="eastAsia" w:hAnsi="宋体" w:cs="宋体"/>
          <w:color w:val="000000" w:themeColor="text1"/>
          <w:spacing w:val="6"/>
          <w:szCs w:val="21"/>
        </w:rPr>
        <w:t xml:space="preserve">）采购活动，现就有关公平竞争事项郑重声明如下： </w:t>
      </w:r>
    </w:p>
    <w:p>
      <w:pPr>
        <w:pStyle w:val="54"/>
        <w:widowControl/>
        <w:numPr>
          <w:ilvl w:val="0"/>
          <w:numId w:val="8"/>
        </w:numPr>
        <w:snapToGrid w:val="0"/>
        <w:spacing w:line="500" w:lineRule="exact"/>
        <w:ind w:firstLine="396" w:firstLineChars="189"/>
        <w:rPr>
          <w:rFonts w:ascii="宋体" w:hAnsi="宋体" w:cs="宋体"/>
          <w:color w:val="000000" w:themeColor="text1"/>
          <w:kern w:val="0"/>
          <w:szCs w:val="21"/>
        </w:rPr>
      </w:pPr>
      <w:r>
        <w:rPr>
          <w:rFonts w:hint="eastAsia" w:ascii="宋体" w:hAnsi="宋体" w:cs="宋体"/>
          <w:color w:val="000000" w:themeColor="text1"/>
          <w:kern w:val="0"/>
          <w:szCs w:val="21"/>
        </w:rPr>
        <w:t>本单位与采购人之间 □不存在利害关系 □存在下列利害关系：</w:t>
      </w:r>
    </w:p>
    <w:p>
      <w:pPr>
        <w:pStyle w:val="54"/>
        <w:widowControl/>
        <w:snapToGrid w:val="0"/>
        <w:spacing w:line="500" w:lineRule="exact"/>
        <w:rPr>
          <w:rFonts w:ascii="宋体" w:hAnsi="宋体" w:cs="宋体"/>
          <w:color w:val="000000" w:themeColor="text1"/>
          <w:kern w:val="0"/>
          <w:szCs w:val="21"/>
        </w:rPr>
      </w:pPr>
      <w:r>
        <w:rPr>
          <w:rFonts w:hint="eastAsia" w:ascii="宋体" w:hAnsi="宋体" w:cs="宋体"/>
          <w:color w:val="000000" w:themeColor="text1"/>
          <w:kern w:val="0"/>
          <w:szCs w:val="21"/>
        </w:rPr>
        <w:t xml:space="preserve">  A.投资关系    B.行政隶属关系    C.业务指导关系</w:t>
      </w:r>
    </w:p>
    <w:p>
      <w:pPr>
        <w:pStyle w:val="54"/>
        <w:widowControl/>
        <w:snapToGrid w:val="0"/>
        <w:spacing w:line="500" w:lineRule="exact"/>
        <w:rPr>
          <w:rFonts w:ascii="宋体" w:hAnsi="宋体" w:cs="宋体"/>
          <w:color w:val="000000" w:themeColor="text1"/>
          <w:kern w:val="0"/>
          <w:szCs w:val="21"/>
        </w:rPr>
      </w:pPr>
      <w:r>
        <w:rPr>
          <w:rFonts w:hint="eastAsia" w:ascii="宋体" w:hAnsi="宋体" w:cs="宋体"/>
          <w:color w:val="000000" w:themeColor="text1"/>
          <w:kern w:val="0"/>
          <w:szCs w:val="21"/>
        </w:rPr>
        <w:t xml:space="preserve">  D.其他可能</w:t>
      </w:r>
      <w:r>
        <w:rPr>
          <w:rFonts w:hint="eastAsia" w:ascii="宋体" w:hAnsi="宋体" w:cs="宋体"/>
          <w:color w:val="000000" w:themeColor="text1"/>
          <w:szCs w:val="21"/>
        </w:rPr>
        <w:t>影响采购公正的</w:t>
      </w:r>
      <w:r>
        <w:rPr>
          <w:rFonts w:hint="eastAsia" w:ascii="宋体" w:hAnsi="宋体" w:cs="宋体"/>
          <w:color w:val="000000" w:themeColor="text1"/>
          <w:kern w:val="0"/>
          <w:szCs w:val="21"/>
        </w:rPr>
        <w:t>利害关系</w:t>
      </w:r>
      <w:r>
        <w:rPr>
          <w:rFonts w:hint="eastAsia" w:ascii="宋体" w:hAnsi="宋体" w:cs="宋体"/>
          <w:color w:val="000000" w:themeColor="text1"/>
          <w:kern w:val="0"/>
          <w:szCs w:val="21"/>
          <w:u w:val="single"/>
        </w:rPr>
        <w:t xml:space="preserve">（如有，请如实说明）                 </w:t>
      </w:r>
      <w:r>
        <w:rPr>
          <w:rFonts w:hint="eastAsia" w:ascii="宋体" w:hAnsi="宋体" w:cs="宋体"/>
          <w:color w:val="000000" w:themeColor="text1"/>
          <w:kern w:val="0"/>
          <w:szCs w:val="21"/>
        </w:rPr>
        <w:t>。</w:t>
      </w:r>
    </w:p>
    <w:p>
      <w:pPr>
        <w:pStyle w:val="54"/>
        <w:widowControl/>
        <w:snapToGrid w:val="0"/>
        <w:spacing w:line="500" w:lineRule="exact"/>
        <w:rPr>
          <w:rFonts w:ascii="宋体" w:hAnsi="宋体" w:cs="宋体"/>
          <w:color w:val="000000" w:themeColor="text1"/>
          <w:kern w:val="0"/>
          <w:szCs w:val="21"/>
        </w:rPr>
      </w:pPr>
      <w:r>
        <w:rPr>
          <w:rFonts w:hint="eastAsia" w:ascii="宋体" w:hAnsi="宋体" w:cs="宋体"/>
          <w:color w:val="000000" w:themeColor="text1"/>
          <w:spacing w:val="6"/>
          <w:szCs w:val="21"/>
        </w:rPr>
        <w:t xml:space="preserve">  二、</w:t>
      </w:r>
      <w:r>
        <w:rPr>
          <w:rFonts w:hint="eastAsia" w:ascii="宋体" w:hAnsi="宋体" w:cs="宋体"/>
          <w:color w:val="000000" w:themeColor="text1"/>
          <w:kern w:val="0"/>
          <w:szCs w:val="21"/>
        </w:rPr>
        <w:t>现已清楚知道参加本项目采购活动的其他所有供应商名称，本单位 □与其他所有供应商之间均不存在利害关系 □与</w:t>
      </w:r>
      <w:r>
        <w:rPr>
          <w:rFonts w:hint="eastAsia" w:ascii="宋体" w:hAnsi="宋体" w:cs="宋体"/>
          <w:color w:val="000000" w:themeColor="text1"/>
          <w:kern w:val="0"/>
          <w:szCs w:val="21"/>
          <w:u w:val="single"/>
        </w:rPr>
        <w:t xml:space="preserve">           （供应商名称）</w:t>
      </w:r>
      <w:r>
        <w:rPr>
          <w:rFonts w:hint="eastAsia" w:ascii="宋体" w:hAnsi="宋体" w:cs="宋体"/>
          <w:color w:val="000000" w:themeColor="text1"/>
          <w:kern w:val="0"/>
          <w:szCs w:val="21"/>
        </w:rPr>
        <w:t>之间存在下列利害关系：</w:t>
      </w:r>
    </w:p>
    <w:p>
      <w:pPr>
        <w:pStyle w:val="53"/>
        <w:widowControl w:val="0"/>
        <w:snapToGrid w:val="0"/>
        <w:spacing w:line="500" w:lineRule="exact"/>
        <w:jc w:val="both"/>
        <w:rPr>
          <w:rFonts w:hAnsi="宋体" w:cs="宋体"/>
          <w:color w:val="000000" w:themeColor="text1"/>
          <w:kern w:val="0"/>
          <w:szCs w:val="21"/>
        </w:rPr>
      </w:pPr>
      <w:r>
        <w:rPr>
          <w:rFonts w:hint="eastAsia" w:hAnsi="宋体" w:cs="宋体"/>
          <w:color w:val="000000" w:themeColor="text1"/>
          <w:kern w:val="0"/>
          <w:szCs w:val="21"/>
        </w:rPr>
        <w:t xml:space="preserve">  A.法定代表人或负责人或实际控制人是同一人</w:t>
      </w:r>
    </w:p>
    <w:p>
      <w:pPr>
        <w:pStyle w:val="53"/>
        <w:widowControl w:val="0"/>
        <w:snapToGrid w:val="0"/>
        <w:spacing w:line="500" w:lineRule="exact"/>
        <w:jc w:val="both"/>
        <w:rPr>
          <w:rFonts w:hAnsi="宋体" w:cs="宋体"/>
          <w:color w:val="000000" w:themeColor="text1"/>
          <w:spacing w:val="6"/>
          <w:szCs w:val="21"/>
        </w:rPr>
      </w:pPr>
      <w:r>
        <w:rPr>
          <w:rFonts w:hint="eastAsia" w:hAnsi="宋体" w:cs="宋体"/>
          <w:color w:val="000000" w:themeColor="text1"/>
          <w:kern w:val="0"/>
          <w:szCs w:val="21"/>
        </w:rPr>
        <w:t xml:space="preserve">  B.法定代表人或负责人或实际控制人是夫妻关系</w:t>
      </w:r>
    </w:p>
    <w:p>
      <w:pPr>
        <w:pStyle w:val="53"/>
        <w:widowControl w:val="0"/>
        <w:snapToGrid w:val="0"/>
        <w:spacing w:line="500" w:lineRule="exact"/>
        <w:jc w:val="both"/>
        <w:rPr>
          <w:rFonts w:hAnsi="宋体" w:cs="宋体"/>
          <w:color w:val="000000" w:themeColor="text1"/>
          <w:spacing w:val="6"/>
          <w:szCs w:val="21"/>
        </w:rPr>
      </w:pPr>
      <w:r>
        <w:rPr>
          <w:rFonts w:hint="eastAsia" w:hAnsi="宋体" w:cs="宋体"/>
          <w:color w:val="000000" w:themeColor="text1"/>
          <w:kern w:val="0"/>
          <w:szCs w:val="21"/>
        </w:rPr>
        <w:t xml:space="preserve">  C.法定代表人或负责人或实际控制人是直系血亲关系</w:t>
      </w:r>
    </w:p>
    <w:p>
      <w:pPr>
        <w:pStyle w:val="53"/>
        <w:widowControl w:val="0"/>
        <w:snapToGrid w:val="0"/>
        <w:spacing w:line="500" w:lineRule="exact"/>
        <w:jc w:val="both"/>
        <w:rPr>
          <w:rFonts w:hAnsi="宋体" w:cs="宋体"/>
          <w:color w:val="000000" w:themeColor="text1"/>
          <w:spacing w:val="6"/>
          <w:szCs w:val="21"/>
        </w:rPr>
      </w:pPr>
      <w:r>
        <w:rPr>
          <w:rFonts w:hint="eastAsia" w:hAnsi="宋体" w:cs="宋体"/>
          <w:color w:val="000000" w:themeColor="text1"/>
          <w:kern w:val="0"/>
          <w:szCs w:val="21"/>
        </w:rPr>
        <w:t xml:space="preserve">  D.法定代表人或负责人或实际控制人存在三代以内旁系血亲关系</w:t>
      </w:r>
    </w:p>
    <w:p>
      <w:pPr>
        <w:pStyle w:val="53"/>
        <w:widowControl w:val="0"/>
        <w:snapToGrid w:val="0"/>
        <w:spacing w:line="500" w:lineRule="exact"/>
        <w:jc w:val="both"/>
        <w:rPr>
          <w:rFonts w:hAnsi="宋体" w:cs="宋体"/>
          <w:color w:val="000000" w:themeColor="text1"/>
          <w:kern w:val="0"/>
          <w:szCs w:val="21"/>
        </w:rPr>
      </w:pPr>
      <w:r>
        <w:rPr>
          <w:rFonts w:hint="eastAsia" w:hAnsi="宋体" w:cs="宋体"/>
          <w:color w:val="000000" w:themeColor="text1"/>
          <w:kern w:val="0"/>
          <w:szCs w:val="21"/>
        </w:rPr>
        <w:t xml:space="preserve">  E.法定代表人或负责人或实际控制人存在近姻亲关系</w:t>
      </w:r>
    </w:p>
    <w:p>
      <w:pPr>
        <w:pStyle w:val="53"/>
        <w:widowControl w:val="0"/>
        <w:snapToGrid w:val="0"/>
        <w:spacing w:line="500" w:lineRule="exact"/>
        <w:jc w:val="both"/>
        <w:rPr>
          <w:rFonts w:hAnsi="宋体" w:cs="宋体"/>
          <w:color w:val="000000" w:themeColor="text1"/>
          <w:kern w:val="0"/>
          <w:szCs w:val="21"/>
        </w:rPr>
      </w:pPr>
      <w:r>
        <w:rPr>
          <w:rFonts w:hint="eastAsia" w:hAnsi="宋体" w:cs="宋体"/>
          <w:color w:val="000000" w:themeColor="text1"/>
          <w:kern w:val="0"/>
          <w:szCs w:val="21"/>
        </w:rPr>
        <w:t xml:space="preserve">  F.法定代表人或负责人或实际控制人存在股份控制或实际控制关系</w:t>
      </w:r>
    </w:p>
    <w:p>
      <w:pPr>
        <w:pStyle w:val="53"/>
        <w:widowControl w:val="0"/>
        <w:snapToGrid w:val="0"/>
        <w:spacing w:line="500" w:lineRule="exact"/>
        <w:jc w:val="both"/>
        <w:outlineLvl w:val="0"/>
        <w:rPr>
          <w:rFonts w:hAnsi="宋体" w:cs="宋体"/>
          <w:color w:val="000000" w:themeColor="text1"/>
          <w:kern w:val="0"/>
          <w:szCs w:val="21"/>
        </w:rPr>
      </w:pPr>
      <w:r>
        <w:rPr>
          <w:rFonts w:hint="eastAsia" w:hAnsi="宋体" w:cs="宋体"/>
          <w:color w:val="000000" w:themeColor="text1"/>
          <w:kern w:val="0"/>
          <w:szCs w:val="21"/>
        </w:rPr>
        <w:t xml:space="preserve">  G.存在共同直接或间接投资设立子公司、联营企业和合营企业情况</w:t>
      </w:r>
    </w:p>
    <w:p>
      <w:pPr>
        <w:pStyle w:val="53"/>
        <w:widowControl w:val="0"/>
        <w:snapToGrid w:val="0"/>
        <w:spacing w:line="500" w:lineRule="exact"/>
        <w:jc w:val="both"/>
        <w:rPr>
          <w:rFonts w:hAnsi="宋体" w:cs="宋体"/>
          <w:color w:val="000000" w:themeColor="text1"/>
          <w:szCs w:val="21"/>
        </w:rPr>
      </w:pPr>
      <w:r>
        <w:rPr>
          <w:rFonts w:hint="eastAsia" w:hAnsi="宋体" w:cs="宋体"/>
          <w:color w:val="000000" w:themeColor="text1"/>
          <w:kern w:val="0"/>
          <w:szCs w:val="21"/>
        </w:rPr>
        <w:t xml:space="preserve">  H.存在分级代理或代销关系、同一生产制造商关系、</w:t>
      </w:r>
      <w:r>
        <w:rPr>
          <w:rFonts w:hint="eastAsia" w:hAnsi="宋体" w:cs="宋体"/>
          <w:color w:val="000000" w:themeColor="text1"/>
          <w:szCs w:val="21"/>
        </w:rPr>
        <w:t>管理关系、重要业务（占主营业务收入50%以上）或重要财务往来关系（如融资）等其他实质性控制关系</w:t>
      </w:r>
    </w:p>
    <w:p>
      <w:pPr>
        <w:pStyle w:val="53"/>
        <w:widowControl w:val="0"/>
        <w:snapToGrid w:val="0"/>
        <w:spacing w:line="500" w:lineRule="exact"/>
        <w:jc w:val="both"/>
        <w:rPr>
          <w:rFonts w:hAnsi="宋体" w:cs="宋体"/>
          <w:color w:val="000000" w:themeColor="text1"/>
          <w:spacing w:val="6"/>
          <w:szCs w:val="21"/>
        </w:rPr>
      </w:pPr>
      <w:r>
        <w:rPr>
          <w:rFonts w:hint="eastAsia" w:hAnsi="宋体" w:cs="宋体"/>
          <w:color w:val="000000" w:themeColor="text1"/>
          <w:szCs w:val="21"/>
        </w:rPr>
        <w:t xml:space="preserve">  I</w:t>
      </w:r>
      <w:r>
        <w:rPr>
          <w:rFonts w:hint="eastAsia" w:hAnsi="宋体" w:cs="宋体"/>
          <w:color w:val="000000" w:themeColor="text1"/>
          <w:kern w:val="0"/>
          <w:szCs w:val="21"/>
        </w:rPr>
        <w:t>.</w:t>
      </w:r>
      <w:r>
        <w:rPr>
          <w:rFonts w:hint="eastAsia" w:hAnsi="宋体" w:cs="宋体"/>
          <w:color w:val="000000" w:themeColor="text1"/>
          <w:szCs w:val="21"/>
        </w:rPr>
        <w:t>其他利害关系情况</w:t>
      </w:r>
      <w:r>
        <w:rPr>
          <w:rFonts w:hint="eastAsia" w:hAnsi="宋体" w:cs="宋体"/>
          <w:color w:val="000000" w:themeColor="text1"/>
          <w:kern w:val="0"/>
          <w:szCs w:val="21"/>
        </w:rPr>
        <w:t>。</w:t>
      </w:r>
    </w:p>
    <w:p>
      <w:pPr>
        <w:pStyle w:val="54"/>
        <w:widowControl/>
        <w:numPr>
          <w:ilvl w:val="0"/>
          <w:numId w:val="9"/>
        </w:numPr>
        <w:snapToGrid w:val="0"/>
        <w:spacing w:line="500" w:lineRule="exact"/>
        <w:ind w:firstLine="396" w:firstLineChars="189"/>
        <w:rPr>
          <w:rFonts w:ascii="宋体" w:hAnsi="宋体" w:cs="宋体"/>
          <w:color w:val="000000" w:themeColor="text1"/>
          <w:kern w:val="0"/>
          <w:szCs w:val="21"/>
        </w:rPr>
      </w:pPr>
      <w:r>
        <w:rPr>
          <w:rFonts w:hint="eastAsia" w:ascii="宋体" w:hAnsi="宋体" w:cs="宋体"/>
          <w:color w:val="000000" w:themeColor="text1"/>
          <w:szCs w:val="21"/>
        </w:rPr>
        <w:t>现已清楚知道并</w:t>
      </w:r>
      <w:r>
        <w:rPr>
          <w:rFonts w:hint="eastAsia" w:ascii="宋体" w:hAnsi="宋体" w:cs="宋体"/>
          <w:color w:val="000000" w:themeColor="text1"/>
          <w:kern w:val="0"/>
          <w:szCs w:val="21"/>
        </w:rPr>
        <w:t>严格遵守采购法律法规和现场纪律。</w:t>
      </w:r>
    </w:p>
    <w:p>
      <w:pPr>
        <w:pStyle w:val="54"/>
        <w:widowControl/>
        <w:numPr>
          <w:ilvl w:val="0"/>
          <w:numId w:val="9"/>
        </w:numPr>
        <w:snapToGrid w:val="0"/>
        <w:spacing w:line="500" w:lineRule="exact"/>
        <w:ind w:firstLine="396" w:firstLineChars="189"/>
        <w:rPr>
          <w:rFonts w:ascii="宋体" w:hAnsi="宋体" w:cs="宋体"/>
          <w:color w:val="000000" w:themeColor="text1"/>
          <w:kern w:val="0"/>
          <w:szCs w:val="21"/>
        </w:rPr>
      </w:pPr>
      <w:r>
        <w:rPr>
          <w:rFonts w:hint="eastAsia" w:ascii="宋体" w:hAnsi="宋体" w:cs="宋体"/>
          <w:color w:val="000000" w:themeColor="text1"/>
          <w:kern w:val="0"/>
          <w:szCs w:val="21"/>
          <w:u w:val="single"/>
        </w:rPr>
        <w:t xml:space="preserve">我发现                    </w:t>
      </w:r>
      <w:r>
        <w:rPr>
          <w:rFonts w:hint="eastAsia" w:ascii="宋体" w:hAnsi="宋体" w:cs="宋体"/>
          <w:color w:val="000000" w:themeColor="text1"/>
          <w:kern w:val="0"/>
          <w:szCs w:val="21"/>
        </w:rPr>
        <w:t>供应商之间存在或可能存在上述第二条第项利害关系。</w:t>
      </w:r>
    </w:p>
    <w:p>
      <w:pPr>
        <w:pStyle w:val="53"/>
        <w:widowControl w:val="0"/>
        <w:snapToGrid w:val="0"/>
        <w:spacing w:line="500" w:lineRule="exact"/>
        <w:jc w:val="center"/>
        <w:rPr>
          <w:rFonts w:hAnsi="宋体" w:cs="宋体"/>
          <w:color w:val="000000" w:themeColor="text1"/>
          <w:szCs w:val="21"/>
        </w:rPr>
      </w:pPr>
      <w:r>
        <w:rPr>
          <w:rFonts w:hint="eastAsia" w:hAnsi="宋体" w:cs="宋体"/>
          <w:color w:val="000000" w:themeColor="text1"/>
          <w:szCs w:val="21"/>
        </w:rPr>
        <w:t>供应商代表签名：</w:t>
      </w:r>
    </w:p>
    <w:p>
      <w:pPr>
        <w:jc w:val="right"/>
        <w:rPr>
          <w:rFonts w:ascii="宋体" w:hAnsi="宋体" w:eastAsia="宋体" w:cs="宋体"/>
          <w:b/>
          <w:color w:val="000000" w:themeColor="text1"/>
          <w:sz w:val="21"/>
          <w:szCs w:val="21"/>
        </w:rPr>
      </w:pPr>
      <w:r>
        <w:rPr>
          <w:rFonts w:hint="eastAsia" w:ascii="宋体" w:hAnsi="宋体" w:eastAsia="宋体" w:cs="宋体"/>
          <w:color w:val="000000" w:themeColor="text1"/>
          <w:sz w:val="21"/>
          <w:szCs w:val="21"/>
        </w:rPr>
        <w:t>202</w:t>
      </w:r>
      <w:r>
        <w:rPr>
          <w:rFonts w:hint="eastAsia" w:ascii="宋体" w:hAnsi="宋体" w:eastAsia="宋体" w:cs="宋体"/>
          <w:color w:val="000000" w:themeColor="text1"/>
          <w:sz w:val="21"/>
          <w:szCs w:val="21"/>
          <w:lang w:val="en-US" w:eastAsia="zh-CN"/>
        </w:rPr>
        <w:t>3</w:t>
      </w:r>
      <w:r>
        <w:rPr>
          <w:rFonts w:hint="eastAsia" w:ascii="宋体" w:hAnsi="宋体" w:eastAsia="宋体" w:cs="宋体"/>
          <w:color w:val="000000" w:themeColor="text1"/>
          <w:sz w:val="21"/>
          <w:szCs w:val="21"/>
        </w:rPr>
        <w:t>年</w:t>
      </w:r>
      <w:r>
        <w:rPr>
          <w:rFonts w:hint="eastAsia" w:ascii="宋体" w:hAnsi="宋体" w:eastAsia="宋体" w:cs="宋体"/>
          <w:color w:val="000000" w:themeColor="text1"/>
          <w:sz w:val="21"/>
          <w:szCs w:val="21"/>
          <w:lang w:val="en-US" w:eastAsia="zh-CN"/>
        </w:rPr>
        <w:t xml:space="preserve">   </w:t>
      </w:r>
      <w:r>
        <w:rPr>
          <w:rFonts w:hint="eastAsia" w:ascii="宋体" w:hAnsi="宋体" w:eastAsia="宋体" w:cs="宋体"/>
          <w:color w:val="000000" w:themeColor="text1"/>
          <w:sz w:val="21"/>
          <w:szCs w:val="21"/>
        </w:rPr>
        <w:t>月</w:t>
      </w:r>
      <w:r>
        <w:rPr>
          <w:rFonts w:hint="eastAsia" w:ascii="宋体" w:hAnsi="宋体" w:eastAsia="宋体" w:cs="宋体"/>
          <w:color w:val="000000" w:themeColor="text1"/>
          <w:sz w:val="21"/>
          <w:szCs w:val="21"/>
          <w:lang w:val="en-US" w:eastAsia="zh-CN"/>
        </w:rPr>
        <w:t xml:space="preserve">    </w:t>
      </w:r>
      <w:r>
        <w:rPr>
          <w:rFonts w:hint="eastAsia" w:ascii="宋体" w:hAnsi="宋体" w:eastAsia="宋体" w:cs="宋体"/>
          <w:color w:val="000000" w:themeColor="text1"/>
          <w:sz w:val="21"/>
          <w:szCs w:val="21"/>
        </w:rPr>
        <w:t>日</w:t>
      </w:r>
    </w:p>
    <w:p>
      <w:pPr>
        <w:pStyle w:val="8"/>
        <w:ind w:firstLine="0"/>
        <w:jc w:val="left"/>
        <w:rPr>
          <w:rFonts w:ascii="宋体" w:hAnsi="宋体" w:eastAsia="宋体" w:cs="宋体"/>
          <w:b/>
          <w:color w:val="000000" w:themeColor="text1"/>
          <w:sz w:val="24"/>
          <w:szCs w:val="24"/>
          <w:lang w:val="zh-CN"/>
        </w:rPr>
      </w:pPr>
    </w:p>
    <w:p>
      <w:pPr>
        <w:pStyle w:val="10"/>
        <w:rPr>
          <w:bCs/>
          <w:color w:val="000000" w:themeColor="text1"/>
        </w:rPr>
      </w:pPr>
      <w:r>
        <w:rPr>
          <w:rFonts w:hint="eastAsia"/>
          <w:bCs/>
          <w:color w:val="000000" w:themeColor="text1"/>
        </w:rPr>
        <w:t>注：1、本表非</w:t>
      </w:r>
      <w:r>
        <w:rPr>
          <w:rFonts w:hint="eastAsia" w:eastAsia="宋体"/>
          <w:bCs/>
          <w:color w:val="000000" w:themeColor="text1"/>
        </w:rPr>
        <w:t>响应</w:t>
      </w:r>
      <w:r>
        <w:rPr>
          <w:rFonts w:hint="eastAsia"/>
          <w:bCs/>
          <w:color w:val="000000" w:themeColor="text1"/>
        </w:rPr>
        <w:t>文件的组成内容，</w:t>
      </w:r>
      <w:r>
        <w:rPr>
          <w:rFonts w:hint="eastAsia" w:eastAsia="宋体"/>
          <w:bCs/>
          <w:color w:val="000000" w:themeColor="text1"/>
        </w:rPr>
        <w:t>无</w:t>
      </w:r>
      <w:r>
        <w:rPr>
          <w:rFonts w:hint="eastAsia"/>
          <w:bCs/>
          <w:color w:val="000000" w:themeColor="text1"/>
        </w:rPr>
        <w:t>须在</w:t>
      </w:r>
      <w:r>
        <w:rPr>
          <w:rFonts w:hint="eastAsia" w:eastAsia="宋体"/>
          <w:bCs/>
          <w:color w:val="000000" w:themeColor="text1"/>
        </w:rPr>
        <w:t>响应</w:t>
      </w:r>
      <w:r>
        <w:rPr>
          <w:rFonts w:hint="eastAsia"/>
          <w:bCs/>
          <w:color w:val="000000" w:themeColor="text1"/>
        </w:rPr>
        <w:t>文件中提供。</w:t>
      </w:r>
    </w:p>
    <w:p>
      <w:pPr>
        <w:pStyle w:val="10"/>
        <w:rPr>
          <w:color w:val="000000" w:themeColor="text1"/>
        </w:rPr>
      </w:pPr>
      <w:r>
        <w:rPr>
          <w:rFonts w:hint="eastAsia"/>
          <w:bCs/>
          <w:color w:val="000000" w:themeColor="text1"/>
        </w:rPr>
        <w:t>2、各供应商可提前打印本表，开标当日，签署完毕后扫描上传至钉钉群。</w:t>
      </w:r>
    </w:p>
    <w:p>
      <w:pPr>
        <w:pStyle w:val="8"/>
        <w:ind w:firstLine="0"/>
        <w:jc w:val="left"/>
        <w:rPr>
          <w:rFonts w:ascii="宋体" w:hAnsi="宋体" w:eastAsia="宋体" w:cs="宋体"/>
          <w:b/>
          <w:color w:val="000000" w:themeColor="text1"/>
          <w:sz w:val="24"/>
          <w:szCs w:val="24"/>
          <w:lang w:val="zh-CN"/>
        </w:rPr>
      </w:pPr>
    </w:p>
    <w:p>
      <w:pPr>
        <w:pStyle w:val="8"/>
        <w:ind w:firstLine="0"/>
        <w:jc w:val="left"/>
        <w:rPr>
          <w:rFonts w:ascii="宋体" w:hAnsi="宋体" w:eastAsia="宋体" w:cs="宋体"/>
          <w:b/>
          <w:color w:val="000000" w:themeColor="text1"/>
          <w:sz w:val="24"/>
          <w:szCs w:val="24"/>
          <w:lang w:val="zh-CN"/>
        </w:rPr>
      </w:pPr>
    </w:p>
    <w:sectPr>
      <w:pgSz w:w="11906" w:h="16838"/>
      <w:pgMar w:top="1440" w:right="1440" w:bottom="144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行楷">
    <w:altName w:val="微软雅黑"/>
    <w:panose1 w:val="02010800040101010101"/>
    <w:charset w:val="86"/>
    <w:family w:val="auto"/>
    <w:pitch w:val="default"/>
    <w:sig w:usb0="00000000" w:usb1="00000000" w:usb2="00000000" w:usb3="00000000" w:csb0="00040000" w:csb1="00000000"/>
  </w:font>
  <w:font w:name="smartSimSun">
    <w:altName w:val="Segoe Print"/>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int="eastAsia" w:eastAsia="宋体"/>
        <w:u w:val="single"/>
        <w:lang w:eastAsia="zh-CN"/>
      </w:rPr>
    </w:pPr>
    <w:r>
      <w:rPr>
        <w:rFonts w:hint="eastAsia" w:eastAsia="宋体"/>
        <w:u w:val="single"/>
        <w:lang w:eastAsia="zh-CN"/>
      </w:rPr>
      <w:t>浙江省成套招标代理有限公司</w:t>
    </w:r>
  </w:p>
  <w:p>
    <w:pPr>
      <w:pStyle w:val="20"/>
      <w:jc w:val="center"/>
    </w:pPr>
    <w:r>
      <w:fldChar w:fldCharType="begin"/>
    </w:r>
    <w:r>
      <w:rPr>
        <w:rStyle w:val="37"/>
      </w:rPr>
      <w:instrText xml:space="preserve"> PAGE </w:instrText>
    </w:r>
    <w:r>
      <w:fldChar w:fldCharType="separate"/>
    </w:r>
    <w:r>
      <w:rPr>
        <w:rStyle w:val="37"/>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uto" w:vAnchor="text" w:hAnchor="margin" w:xAlign="center" w:y="1"/>
      <w:rPr>
        <w:rStyle w:val="37"/>
        <w:sz w:val="20"/>
      </w:rPr>
    </w:pPr>
    <w:r>
      <w:rPr>
        <w:rStyle w:val="37"/>
        <w:sz w:val="20"/>
      </w:rPr>
      <w:fldChar w:fldCharType="begin"/>
    </w:r>
    <w:r>
      <w:rPr>
        <w:rStyle w:val="37"/>
        <w:sz w:val="20"/>
      </w:rPr>
      <w:instrText xml:space="preserve">PAGE  </w:instrText>
    </w:r>
    <w:r>
      <w:rPr>
        <w:rStyle w:val="37"/>
        <w:sz w:val="20"/>
      </w:rPr>
      <w:fldChar w:fldCharType="separate"/>
    </w:r>
    <w:r>
      <w:rPr>
        <w:rStyle w:val="37"/>
        <w:sz w:val="20"/>
      </w:rPr>
      <w:t>23</w:t>
    </w:r>
    <w:r>
      <w:rPr>
        <w:rStyle w:val="37"/>
        <w:sz w:val="20"/>
      </w:rP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jc w:val="left"/>
      <w:rPr>
        <w:rFonts w:ascii="宋体" w:hAnsi="宋体"/>
      </w:rPr>
    </w:pPr>
    <w:r>
      <w:rPr>
        <w:rFonts w:hint="eastAsia" w:ascii="宋体" w:hAnsi="宋体" w:eastAsia="宋体"/>
        <w:lang w:eastAsia="zh-CN"/>
      </w:rPr>
      <w:t>仙居县永安溪右岸防洪堤配套工程（非政府采购）（非政府采购）</w:t>
    </w:r>
    <w:r>
      <w:rPr>
        <w:rFonts w:hint="eastAsia" w:ascii="宋体" w:hAnsi="宋体"/>
      </w:rPr>
      <w:t xml:space="preserve">  </w:t>
    </w:r>
    <w:r>
      <w:rPr>
        <w:rFonts w:hint="eastAsia" w:ascii="宋体" w:hAnsi="宋体" w:eastAsia="宋体"/>
        <w:lang w:val="en-US" w:eastAsia="zh-CN"/>
      </w:rPr>
      <w:t xml:space="preserve">                         磋商</w:t>
    </w:r>
    <w:r>
      <w:rPr>
        <w:rFonts w:hint="eastAsia" w:ascii="宋体" w:hAnsi="宋体"/>
      </w:rPr>
      <w:t xml:space="preserve">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F1FBD9"/>
    <w:multiLevelType w:val="singleLevel"/>
    <w:tmpl w:val="9EF1FBD9"/>
    <w:lvl w:ilvl="0" w:tentative="0">
      <w:start w:val="1"/>
      <w:numFmt w:val="decimal"/>
      <w:suff w:val="nothing"/>
      <w:lvlText w:val="（%1）"/>
      <w:lvlJc w:val="left"/>
    </w:lvl>
  </w:abstractNum>
  <w:abstractNum w:abstractNumId="1">
    <w:nsid w:val="AAF7B2CA"/>
    <w:multiLevelType w:val="singleLevel"/>
    <w:tmpl w:val="AAF7B2CA"/>
    <w:lvl w:ilvl="0" w:tentative="0">
      <w:start w:val="1"/>
      <w:numFmt w:val="decimal"/>
      <w:suff w:val="nothing"/>
      <w:lvlText w:val="%1、"/>
      <w:lvlJc w:val="left"/>
    </w:lvl>
  </w:abstractNum>
  <w:abstractNum w:abstractNumId="2">
    <w:nsid w:val="AB39855D"/>
    <w:multiLevelType w:val="multilevel"/>
    <w:tmpl w:val="AB39855D"/>
    <w:lvl w:ilvl="0" w:tentative="0">
      <w:start w:val="15"/>
      <w:numFmt w:val="chineseCounting"/>
      <w:suff w:val="space"/>
      <w:lvlText w:val="第%1条"/>
      <w:lvlJc w:val="left"/>
      <w:rPr>
        <w:rFonts w:hint="eastAsia"/>
        <w:b w:val="0"/>
        <w:bCs w:val="0"/>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E569491F"/>
    <w:multiLevelType w:val="multilevel"/>
    <w:tmpl w:val="E569491F"/>
    <w:lvl w:ilvl="0" w:tentative="0">
      <w:start w:val="1"/>
      <w:numFmt w:val="chineseCountingThousand"/>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4">
    <w:nsid w:val="1C7B43CE"/>
    <w:multiLevelType w:val="singleLevel"/>
    <w:tmpl w:val="1C7B43CE"/>
    <w:lvl w:ilvl="0" w:tentative="0">
      <w:start w:val="3"/>
      <w:numFmt w:val="decimal"/>
      <w:suff w:val="nothing"/>
      <w:lvlText w:val="（%1）"/>
      <w:lvlJc w:val="left"/>
    </w:lvl>
  </w:abstractNum>
  <w:abstractNum w:abstractNumId="5">
    <w:nsid w:val="54F403B5"/>
    <w:multiLevelType w:val="singleLevel"/>
    <w:tmpl w:val="54F403B5"/>
    <w:lvl w:ilvl="0" w:tentative="0">
      <w:start w:val="1"/>
      <w:numFmt w:val="chineseCounting"/>
      <w:suff w:val="nothing"/>
      <w:lvlText w:val="%1、"/>
      <w:lvlJc w:val="left"/>
      <w:rPr>
        <w:rFonts w:cs="Times New Roman"/>
      </w:rPr>
    </w:lvl>
  </w:abstractNum>
  <w:abstractNum w:abstractNumId="6">
    <w:nsid w:val="557FD3DA"/>
    <w:multiLevelType w:val="singleLevel"/>
    <w:tmpl w:val="557FD3DA"/>
    <w:lvl w:ilvl="0" w:tentative="0">
      <w:start w:val="3"/>
      <w:numFmt w:val="chineseCounting"/>
      <w:suff w:val="nothing"/>
      <w:lvlText w:val="%1、"/>
      <w:lvlJc w:val="left"/>
      <w:rPr>
        <w:rFonts w:cs="Times New Roman"/>
      </w:rPr>
    </w:lvl>
  </w:abstractNum>
  <w:abstractNum w:abstractNumId="7">
    <w:nsid w:val="6A922762"/>
    <w:multiLevelType w:val="multilevel"/>
    <w:tmpl w:val="6A922762"/>
    <w:lvl w:ilvl="0" w:tentative="0">
      <w:start w:val="1"/>
      <w:numFmt w:val="decimal"/>
      <w:lvlText w:val="%1、"/>
      <w:lvlJc w:val="left"/>
      <w:pPr>
        <w:tabs>
          <w:tab w:val="left" w:pos="840"/>
        </w:tabs>
        <w:ind w:left="84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lvlOverride w:ilvl="0">
      <w:lvl w:ilvl="0" w:tentative="1">
        <w:start w:val="1"/>
        <w:numFmt w:val="chineseCountingThousand"/>
        <w:suff w:val="space"/>
        <w:lvlText w:val="%1、"/>
        <w:lvlJc w:val="left"/>
        <w:pPr>
          <w:ind w:left="420" w:hanging="420"/>
        </w:pPr>
      </w:lvl>
    </w:lvlOverride>
    <w:lvlOverride w:ilvl="1">
      <w:lvl w:ilvl="1" w:tentative="1">
        <w:start w:val="1"/>
        <w:numFmt w:val="lowerLetter"/>
        <w:lvlRestart w:val="0"/>
        <w:lvlText w:val="%2)"/>
        <w:lvlJc w:val="left"/>
        <w:pPr>
          <w:ind w:left="840" w:hanging="420"/>
        </w:pPr>
      </w:lvl>
    </w:lvlOverride>
    <w:lvlOverride w:ilvl="2">
      <w:lvl w:ilvl="2" w:tentative="1">
        <w:start w:val="1"/>
        <w:numFmt w:val="lowerRoman"/>
        <w:lvlRestart w:val="0"/>
        <w:lvlText w:val="%3."/>
        <w:lvlJc w:val="right"/>
        <w:pPr>
          <w:ind w:left="1260" w:hanging="420"/>
        </w:pPr>
      </w:lvl>
    </w:lvlOverride>
    <w:lvlOverride w:ilvl="3">
      <w:lvl w:ilvl="3" w:tentative="1">
        <w:start w:val="1"/>
        <w:numFmt w:val="decimal"/>
        <w:lvlRestart w:val="0"/>
        <w:lvlText w:val="%4."/>
        <w:lvlJc w:val="left"/>
        <w:pPr>
          <w:ind w:left="1680" w:hanging="420"/>
        </w:pPr>
      </w:lvl>
    </w:lvlOverride>
    <w:lvlOverride w:ilvl="4">
      <w:lvl w:ilvl="4" w:tentative="1">
        <w:start w:val="1"/>
        <w:numFmt w:val="lowerLetter"/>
        <w:lvlRestart w:val="0"/>
        <w:lvlText w:val="%5)"/>
        <w:lvlJc w:val="left"/>
        <w:pPr>
          <w:ind w:left="2100" w:hanging="420"/>
        </w:pPr>
      </w:lvl>
    </w:lvlOverride>
    <w:lvlOverride w:ilvl="5">
      <w:lvl w:ilvl="5" w:tentative="1">
        <w:start w:val="1"/>
        <w:numFmt w:val="lowerRoman"/>
        <w:lvlRestart w:val="0"/>
        <w:lvlText w:val="%6."/>
        <w:lvlJc w:val="right"/>
        <w:pPr>
          <w:ind w:left="2520" w:hanging="420"/>
        </w:pPr>
      </w:lvl>
    </w:lvlOverride>
    <w:lvlOverride w:ilvl="6">
      <w:lvl w:ilvl="6" w:tentative="1">
        <w:start w:val="1"/>
        <w:numFmt w:val="decimal"/>
        <w:lvlRestart w:val="0"/>
        <w:lvlText w:val="%7."/>
        <w:lvlJc w:val="left"/>
        <w:pPr>
          <w:ind w:left="2940" w:hanging="420"/>
        </w:pPr>
      </w:lvl>
    </w:lvlOverride>
    <w:lvlOverride w:ilvl="7">
      <w:lvl w:ilvl="7" w:tentative="1">
        <w:start w:val="1"/>
        <w:numFmt w:val="lowerLetter"/>
        <w:lvlRestart w:val="0"/>
        <w:lvlText w:val="%8)"/>
        <w:lvlJc w:val="left"/>
        <w:pPr>
          <w:ind w:left="3360" w:hanging="420"/>
        </w:pPr>
      </w:lvl>
    </w:lvlOverride>
    <w:lvlOverride w:ilvl="8">
      <w:lvl w:ilvl="8" w:tentative="1">
        <w:start w:val="1"/>
        <w:numFmt w:val="lowerRoman"/>
        <w:lvlRestart w:val="0"/>
        <w:lvlText w:val="%9."/>
        <w:lvlJc w:val="right"/>
        <w:pPr>
          <w:ind w:left="3780" w:hanging="420"/>
        </w:pPr>
      </w:lvl>
    </w:lvlOverride>
  </w:num>
  <w:num w:numId="2">
    <w:abstractNumId w:val="3"/>
    <w:lvlOverride w:ilvl="0">
      <w:lvl w:ilvl="0" w:tentative="1">
        <w:start w:val="1"/>
        <w:numFmt w:val="chineseCountingThousand"/>
        <w:suff w:val="space"/>
        <w:lvlText w:val="%1、"/>
        <w:lvlJc w:val="left"/>
        <w:pPr>
          <w:ind w:left="420" w:hanging="420"/>
        </w:pPr>
      </w:lvl>
    </w:lvlOverride>
    <w:lvlOverride w:ilvl="1">
      <w:lvl w:ilvl="1" w:tentative="1">
        <w:start w:val="1"/>
        <w:numFmt w:val="lowerLetter"/>
        <w:lvlRestart w:val="0"/>
        <w:lvlText w:val="%2)"/>
        <w:lvlJc w:val="left"/>
        <w:pPr>
          <w:ind w:left="840" w:hanging="420"/>
        </w:pPr>
      </w:lvl>
    </w:lvlOverride>
    <w:lvlOverride w:ilvl="2">
      <w:lvl w:ilvl="2" w:tentative="1">
        <w:start w:val="1"/>
        <w:numFmt w:val="lowerRoman"/>
        <w:lvlRestart w:val="0"/>
        <w:lvlText w:val="%3."/>
        <w:lvlJc w:val="right"/>
        <w:pPr>
          <w:ind w:left="1260" w:hanging="420"/>
        </w:pPr>
      </w:lvl>
    </w:lvlOverride>
    <w:lvlOverride w:ilvl="3">
      <w:lvl w:ilvl="3" w:tentative="1">
        <w:start w:val="1"/>
        <w:numFmt w:val="decimal"/>
        <w:lvlRestart w:val="0"/>
        <w:lvlText w:val="%4."/>
        <w:lvlJc w:val="left"/>
        <w:pPr>
          <w:ind w:left="1680" w:hanging="420"/>
        </w:pPr>
      </w:lvl>
    </w:lvlOverride>
    <w:lvlOverride w:ilvl="4">
      <w:lvl w:ilvl="4" w:tentative="1">
        <w:start w:val="1"/>
        <w:numFmt w:val="lowerLetter"/>
        <w:lvlRestart w:val="0"/>
        <w:lvlText w:val="%5)"/>
        <w:lvlJc w:val="left"/>
        <w:pPr>
          <w:ind w:left="2100" w:hanging="420"/>
        </w:pPr>
      </w:lvl>
    </w:lvlOverride>
    <w:lvlOverride w:ilvl="5">
      <w:lvl w:ilvl="5" w:tentative="1">
        <w:start w:val="1"/>
        <w:numFmt w:val="lowerRoman"/>
        <w:lvlRestart w:val="0"/>
        <w:lvlText w:val="%6."/>
        <w:lvlJc w:val="right"/>
        <w:pPr>
          <w:ind w:left="2520" w:hanging="420"/>
        </w:pPr>
      </w:lvl>
    </w:lvlOverride>
    <w:lvlOverride w:ilvl="6">
      <w:lvl w:ilvl="6" w:tentative="1">
        <w:start w:val="1"/>
        <w:numFmt w:val="decimal"/>
        <w:lvlRestart w:val="0"/>
        <w:lvlText w:val="%7."/>
        <w:lvlJc w:val="left"/>
        <w:pPr>
          <w:ind w:left="2940" w:hanging="420"/>
        </w:pPr>
      </w:lvl>
    </w:lvlOverride>
    <w:lvlOverride w:ilvl="7">
      <w:lvl w:ilvl="7" w:tentative="1">
        <w:start w:val="1"/>
        <w:numFmt w:val="lowerLetter"/>
        <w:lvlRestart w:val="0"/>
        <w:lvlText w:val="%8)"/>
        <w:lvlJc w:val="left"/>
        <w:pPr>
          <w:ind w:left="3360" w:hanging="420"/>
        </w:pPr>
      </w:lvl>
    </w:lvlOverride>
    <w:lvlOverride w:ilvl="8">
      <w:lvl w:ilvl="8" w:tentative="1">
        <w:start w:val="1"/>
        <w:numFmt w:val="lowerRoman"/>
        <w:lvlRestart w:val="0"/>
        <w:lvlText w:val="%9."/>
        <w:lvlJc w:val="right"/>
        <w:pPr>
          <w:ind w:left="3780" w:hanging="420"/>
        </w:pPr>
      </w:lvl>
    </w:lvlOverride>
  </w:num>
  <w:num w:numId="3">
    <w:abstractNumId w:val="7"/>
    <w:lvlOverride w:ilvl="0">
      <w:startOverride w:val="1"/>
    </w:lvlOverride>
  </w:num>
  <w:num w:numId="4">
    <w:abstractNumId w:val="4"/>
  </w:num>
  <w:num w:numId="5">
    <w:abstractNumId w:val="0"/>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Y0ZmU5OGY1MGRhOGZhM2M2OTRlOTZjYzExODQxMDEifQ=="/>
  </w:docVars>
  <w:rsids>
    <w:rsidRoot w:val="00172A27"/>
    <w:rsid w:val="00020725"/>
    <w:rsid w:val="000C1FF9"/>
    <w:rsid w:val="00172A27"/>
    <w:rsid w:val="00473184"/>
    <w:rsid w:val="00665559"/>
    <w:rsid w:val="00733E26"/>
    <w:rsid w:val="00DD5525"/>
    <w:rsid w:val="01631721"/>
    <w:rsid w:val="019307F8"/>
    <w:rsid w:val="01974B71"/>
    <w:rsid w:val="01B37510"/>
    <w:rsid w:val="01F10F4B"/>
    <w:rsid w:val="02071C2B"/>
    <w:rsid w:val="020F7B7E"/>
    <w:rsid w:val="02AB2CA5"/>
    <w:rsid w:val="030A45AF"/>
    <w:rsid w:val="03100F08"/>
    <w:rsid w:val="034003D5"/>
    <w:rsid w:val="03C926DB"/>
    <w:rsid w:val="042A57EE"/>
    <w:rsid w:val="04393745"/>
    <w:rsid w:val="04681FB9"/>
    <w:rsid w:val="047955DF"/>
    <w:rsid w:val="047F5600"/>
    <w:rsid w:val="04CE20AC"/>
    <w:rsid w:val="04D57A6D"/>
    <w:rsid w:val="05113C74"/>
    <w:rsid w:val="05485881"/>
    <w:rsid w:val="06047D48"/>
    <w:rsid w:val="062C6F51"/>
    <w:rsid w:val="06753A59"/>
    <w:rsid w:val="06C33202"/>
    <w:rsid w:val="079E5501"/>
    <w:rsid w:val="07AD1777"/>
    <w:rsid w:val="07B45E98"/>
    <w:rsid w:val="07BD0197"/>
    <w:rsid w:val="08455DB5"/>
    <w:rsid w:val="08A3464E"/>
    <w:rsid w:val="08A5491B"/>
    <w:rsid w:val="08DB2EDC"/>
    <w:rsid w:val="08E21F8A"/>
    <w:rsid w:val="090C4E18"/>
    <w:rsid w:val="092F3E02"/>
    <w:rsid w:val="09734919"/>
    <w:rsid w:val="09772C97"/>
    <w:rsid w:val="09C31987"/>
    <w:rsid w:val="0A444273"/>
    <w:rsid w:val="0B304245"/>
    <w:rsid w:val="0B583635"/>
    <w:rsid w:val="0B7849E6"/>
    <w:rsid w:val="0BAC1559"/>
    <w:rsid w:val="0C9C4A94"/>
    <w:rsid w:val="0CEF5FF2"/>
    <w:rsid w:val="0E461019"/>
    <w:rsid w:val="0E492053"/>
    <w:rsid w:val="0EC0292C"/>
    <w:rsid w:val="0F836FF6"/>
    <w:rsid w:val="0F88614D"/>
    <w:rsid w:val="0FB75ADD"/>
    <w:rsid w:val="0FB75FED"/>
    <w:rsid w:val="0FCE087C"/>
    <w:rsid w:val="0FFB5583"/>
    <w:rsid w:val="100D715A"/>
    <w:rsid w:val="105070ED"/>
    <w:rsid w:val="105A46BB"/>
    <w:rsid w:val="10A51DDA"/>
    <w:rsid w:val="11E2683B"/>
    <w:rsid w:val="11F36B75"/>
    <w:rsid w:val="11F4113A"/>
    <w:rsid w:val="11F4478F"/>
    <w:rsid w:val="123815EE"/>
    <w:rsid w:val="127B7782"/>
    <w:rsid w:val="12866483"/>
    <w:rsid w:val="128860FD"/>
    <w:rsid w:val="12D23E0C"/>
    <w:rsid w:val="13001FCC"/>
    <w:rsid w:val="131A3B73"/>
    <w:rsid w:val="132E5F05"/>
    <w:rsid w:val="13312F65"/>
    <w:rsid w:val="134347E7"/>
    <w:rsid w:val="13AB567E"/>
    <w:rsid w:val="13F60B9E"/>
    <w:rsid w:val="142E4A09"/>
    <w:rsid w:val="143E77CB"/>
    <w:rsid w:val="144027CD"/>
    <w:rsid w:val="14593607"/>
    <w:rsid w:val="14C8253B"/>
    <w:rsid w:val="15346F7A"/>
    <w:rsid w:val="155B65CD"/>
    <w:rsid w:val="156F1EFC"/>
    <w:rsid w:val="15AE7FD9"/>
    <w:rsid w:val="15EB20BF"/>
    <w:rsid w:val="162214C3"/>
    <w:rsid w:val="163B4A6C"/>
    <w:rsid w:val="1675655A"/>
    <w:rsid w:val="16A86180"/>
    <w:rsid w:val="16C04CC9"/>
    <w:rsid w:val="16D056D6"/>
    <w:rsid w:val="16D26952"/>
    <w:rsid w:val="171F5C5B"/>
    <w:rsid w:val="17277601"/>
    <w:rsid w:val="17463BEB"/>
    <w:rsid w:val="17DD121D"/>
    <w:rsid w:val="18B42823"/>
    <w:rsid w:val="18EF014F"/>
    <w:rsid w:val="19712658"/>
    <w:rsid w:val="1A3A17E5"/>
    <w:rsid w:val="1A450189"/>
    <w:rsid w:val="1A9B379E"/>
    <w:rsid w:val="1ADB4120"/>
    <w:rsid w:val="1AE22903"/>
    <w:rsid w:val="1AF42575"/>
    <w:rsid w:val="1B4810A6"/>
    <w:rsid w:val="1BB748E9"/>
    <w:rsid w:val="1BD9327F"/>
    <w:rsid w:val="1C8E7457"/>
    <w:rsid w:val="1C9D2195"/>
    <w:rsid w:val="1CAF144B"/>
    <w:rsid w:val="1CB02232"/>
    <w:rsid w:val="1CE0113E"/>
    <w:rsid w:val="1D047CC2"/>
    <w:rsid w:val="1D2C084C"/>
    <w:rsid w:val="1D6F1AEC"/>
    <w:rsid w:val="1D7356D8"/>
    <w:rsid w:val="1D850ACF"/>
    <w:rsid w:val="1DCF78BB"/>
    <w:rsid w:val="1E1265D5"/>
    <w:rsid w:val="1E2E76AC"/>
    <w:rsid w:val="1E4F15D7"/>
    <w:rsid w:val="1E6D1748"/>
    <w:rsid w:val="1E9F430C"/>
    <w:rsid w:val="1ECC40A2"/>
    <w:rsid w:val="1ECF5AA7"/>
    <w:rsid w:val="1EDD6BE3"/>
    <w:rsid w:val="1F6C5F0D"/>
    <w:rsid w:val="1F881408"/>
    <w:rsid w:val="1F896D6A"/>
    <w:rsid w:val="1FC802F1"/>
    <w:rsid w:val="1FC80FBA"/>
    <w:rsid w:val="1FE30A7C"/>
    <w:rsid w:val="206D71B2"/>
    <w:rsid w:val="214C2DAB"/>
    <w:rsid w:val="2197693C"/>
    <w:rsid w:val="21FF70E4"/>
    <w:rsid w:val="224C6559"/>
    <w:rsid w:val="225C61C8"/>
    <w:rsid w:val="22C676EB"/>
    <w:rsid w:val="23E3514C"/>
    <w:rsid w:val="23FB0C02"/>
    <w:rsid w:val="244B45EE"/>
    <w:rsid w:val="24590C19"/>
    <w:rsid w:val="24672932"/>
    <w:rsid w:val="24854C80"/>
    <w:rsid w:val="249917FE"/>
    <w:rsid w:val="252C4420"/>
    <w:rsid w:val="25433BD1"/>
    <w:rsid w:val="256C0530"/>
    <w:rsid w:val="25866BA7"/>
    <w:rsid w:val="259A582D"/>
    <w:rsid w:val="25B451DA"/>
    <w:rsid w:val="26415CA9"/>
    <w:rsid w:val="264A07E2"/>
    <w:rsid w:val="26672A31"/>
    <w:rsid w:val="26812F3F"/>
    <w:rsid w:val="27732456"/>
    <w:rsid w:val="2774085F"/>
    <w:rsid w:val="279B0575"/>
    <w:rsid w:val="282E3E11"/>
    <w:rsid w:val="285515AF"/>
    <w:rsid w:val="287D7F87"/>
    <w:rsid w:val="28EC0012"/>
    <w:rsid w:val="293A48C5"/>
    <w:rsid w:val="29403F32"/>
    <w:rsid w:val="296411F7"/>
    <w:rsid w:val="29A23F11"/>
    <w:rsid w:val="29B66195"/>
    <w:rsid w:val="29F44D7C"/>
    <w:rsid w:val="2A036237"/>
    <w:rsid w:val="2A614B6C"/>
    <w:rsid w:val="2A7A3DF5"/>
    <w:rsid w:val="2AA026CA"/>
    <w:rsid w:val="2B084FE7"/>
    <w:rsid w:val="2B493EEB"/>
    <w:rsid w:val="2B831EC5"/>
    <w:rsid w:val="2BDC3649"/>
    <w:rsid w:val="2C027583"/>
    <w:rsid w:val="2C651043"/>
    <w:rsid w:val="2C683D92"/>
    <w:rsid w:val="2CB4112A"/>
    <w:rsid w:val="2CB70A4F"/>
    <w:rsid w:val="2CC8458C"/>
    <w:rsid w:val="2CDC0671"/>
    <w:rsid w:val="2DBA0F12"/>
    <w:rsid w:val="2DC01A0A"/>
    <w:rsid w:val="2DED3EDA"/>
    <w:rsid w:val="2DF21472"/>
    <w:rsid w:val="2E3A783F"/>
    <w:rsid w:val="2E474078"/>
    <w:rsid w:val="2E4C207C"/>
    <w:rsid w:val="2E5A4EE1"/>
    <w:rsid w:val="2E794955"/>
    <w:rsid w:val="2E7C0C98"/>
    <w:rsid w:val="2E9A064C"/>
    <w:rsid w:val="2EB56E8C"/>
    <w:rsid w:val="2ECE6548"/>
    <w:rsid w:val="2F493EC2"/>
    <w:rsid w:val="2FBC0CDA"/>
    <w:rsid w:val="2FF879CE"/>
    <w:rsid w:val="300317B5"/>
    <w:rsid w:val="302C5C1C"/>
    <w:rsid w:val="303D5733"/>
    <w:rsid w:val="30E67B79"/>
    <w:rsid w:val="310B4624"/>
    <w:rsid w:val="31422566"/>
    <w:rsid w:val="314E2ED5"/>
    <w:rsid w:val="318D26EA"/>
    <w:rsid w:val="31A53788"/>
    <w:rsid w:val="32103668"/>
    <w:rsid w:val="32324DF0"/>
    <w:rsid w:val="32A36C20"/>
    <w:rsid w:val="32D07EF0"/>
    <w:rsid w:val="32DB2990"/>
    <w:rsid w:val="32DB6E0B"/>
    <w:rsid w:val="32F81DE5"/>
    <w:rsid w:val="331A02C0"/>
    <w:rsid w:val="335B41DB"/>
    <w:rsid w:val="33744042"/>
    <w:rsid w:val="338B7ECF"/>
    <w:rsid w:val="33D21C8D"/>
    <w:rsid w:val="33F54E5A"/>
    <w:rsid w:val="34C14C6E"/>
    <w:rsid w:val="34E70363"/>
    <w:rsid w:val="35002630"/>
    <w:rsid w:val="350E01C9"/>
    <w:rsid w:val="35362D56"/>
    <w:rsid w:val="355F6830"/>
    <w:rsid w:val="35815FDC"/>
    <w:rsid w:val="36056AAB"/>
    <w:rsid w:val="36122CF7"/>
    <w:rsid w:val="362D7AA7"/>
    <w:rsid w:val="3632057A"/>
    <w:rsid w:val="364D2448"/>
    <w:rsid w:val="364F1016"/>
    <w:rsid w:val="366A0CBE"/>
    <w:rsid w:val="369029E5"/>
    <w:rsid w:val="36B10C29"/>
    <w:rsid w:val="37031BBD"/>
    <w:rsid w:val="3716694A"/>
    <w:rsid w:val="371F767A"/>
    <w:rsid w:val="37385818"/>
    <w:rsid w:val="373D426B"/>
    <w:rsid w:val="3767322A"/>
    <w:rsid w:val="3813788B"/>
    <w:rsid w:val="382F421B"/>
    <w:rsid w:val="38BD5663"/>
    <w:rsid w:val="39033E4D"/>
    <w:rsid w:val="3911775D"/>
    <w:rsid w:val="3942200C"/>
    <w:rsid w:val="39553BA9"/>
    <w:rsid w:val="398805DD"/>
    <w:rsid w:val="39A9504D"/>
    <w:rsid w:val="39ED0A25"/>
    <w:rsid w:val="3A1A34E1"/>
    <w:rsid w:val="3A2C0A5F"/>
    <w:rsid w:val="3A370B59"/>
    <w:rsid w:val="3ADF3E50"/>
    <w:rsid w:val="3B4B4DAC"/>
    <w:rsid w:val="3B9D29A9"/>
    <w:rsid w:val="3C061DBA"/>
    <w:rsid w:val="3C0C273A"/>
    <w:rsid w:val="3C2C24F3"/>
    <w:rsid w:val="3CEB19F3"/>
    <w:rsid w:val="3D2828E7"/>
    <w:rsid w:val="3D304EC2"/>
    <w:rsid w:val="3D821B13"/>
    <w:rsid w:val="3DC2102F"/>
    <w:rsid w:val="3DD11929"/>
    <w:rsid w:val="3DE26608"/>
    <w:rsid w:val="3E1E3F4F"/>
    <w:rsid w:val="3E601D46"/>
    <w:rsid w:val="3E79182A"/>
    <w:rsid w:val="3EF94F1B"/>
    <w:rsid w:val="3F104272"/>
    <w:rsid w:val="3F3360DA"/>
    <w:rsid w:val="3F6B653E"/>
    <w:rsid w:val="3F8A496B"/>
    <w:rsid w:val="3FEC4A80"/>
    <w:rsid w:val="401D07D4"/>
    <w:rsid w:val="40387CC5"/>
    <w:rsid w:val="408D5107"/>
    <w:rsid w:val="40A16C21"/>
    <w:rsid w:val="413468FB"/>
    <w:rsid w:val="41831C27"/>
    <w:rsid w:val="41A00A5C"/>
    <w:rsid w:val="41B32AE0"/>
    <w:rsid w:val="426B3B02"/>
    <w:rsid w:val="432405C3"/>
    <w:rsid w:val="436101EA"/>
    <w:rsid w:val="437F163C"/>
    <w:rsid w:val="446E6091"/>
    <w:rsid w:val="44CD4E80"/>
    <w:rsid w:val="44D53400"/>
    <w:rsid w:val="44EA05BF"/>
    <w:rsid w:val="44ED3F8B"/>
    <w:rsid w:val="45076F28"/>
    <w:rsid w:val="451220D5"/>
    <w:rsid w:val="45334044"/>
    <w:rsid w:val="4561381A"/>
    <w:rsid w:val="45A46568"/>
    <w:rsid w:val="45B253F4"/>
    <w:rsid w:val="45C3727B"/>
    <w:rsid w:val="4654020D"/>
    <w:rsid w:val="46A22098"/>
    <w:rsid w:val="46C3483E"/>
    <w:rsid w:val="46FC543C"/>
    <w:rsid w:val="4735354C"/>
    <w:rsid w:val="47474737"/>
    <w:rsid w:val="47E164C3"/>
    <w:rsid w:val="48010421"/>
    <w:rsid w:val="48031960"/>
    <w:rsid w:val="480C568B"/>
    <w:rsid w:val="481D4AC2"/>
    <w:rsid w:val="482A1636"/>
    <w:rsid w:val="48D3119E"/>
    <w:rsid w:val="494260A8"/>
    <w:rsid w:val="4974024A"/>
    <w:rsid w:val="49A14300"/>
    <w:rsid w:val="49CC1239"/>
    <w:rsid w:val="4A0A4480"/>
    <w:rsid w:val="4A1A0C7A"/>
    <w:rsid w:val="4A1C3938"/>
    <w:rsid w:val="4A295307"/>
    <w:rsid w:val="4A562F7B"/>
    <w:rsid w:val="4A803851"/>
    <w:rsid w:val="4AF61082"/>
    <w:rsid w:val="4BD208F5"/>
    <w:rsid w:val="4C484A70"/>
    <w:rsid w:val="4C9439F9"/>
    <w:rsid w:val="4CAC2C25"/>
    <w:rsid w:val="4CD21630"/>
    <w:rsid w:val="4CE55C2F"/>
    <w:rsid w:val="4D8602C2"/>
    <w:rsid w:val="4DB72B71"/>
    <w:rsid w:val="4DEE715F"/>
    <w:rsid w:val="4E19336F"/>
    <w:rsid w:val="4E2052B7"/>
    <w:rsid w:val="4E221BB7"/>
    <w:rsid w:val="4E3A10AC"/>
    <w:rsid w:val="4E6C6A45"/>
    <w:rsid w:val="4E7945CC"/>
    <w:rsid w:val="4EAD7AD0"/>
    <w:rsid w:val="4EE417ED"/>
    <w:rsid w:val="4F360812"/>
    <w:rsid w:val="4F5B63F7"/>
    <w:rsid w:val="4FB54E8E"/>
    <w:rsid w:val="509D0C89"/>
    <w:rsid w:val="50F33A6E"/>
    <w:rsid w:val="5155776B"/>
    <w:rsid w:val="51B5748E"/>
    <w:rsid w:val="51EC6467"/>
    <w:rsid w:val="52437418"/>
    <w:rsid w:val="52B36E8D"/>
    <w:rsid w:val="53884282"/>
    <w:rsid w:val="539D280D"/>
    <w:rsid w:val="53B45BDE"/>
    <w:rsid w:val="53FF2A29"/>
    <w:rsid w:val="541D1254"/>
    <w:rsid w:val="5429053C"/>
    <w:rsid w:val="54556FA0"/>
    <w:rsid w:val="546C6344"/>
    <w:rsid w:val="54E96D80"/>
    <w:rsid w:val="55250B98"/>
    <w:rsid w:val="55374AFD"/>
    <w:rsid w:val="555301CE"/>
    <w:rsid w:val="55793DFA"/>
    <w:rsid w:val="55850194"/>
    <w:rsid w:val="55912FC2"/>
    <w:rsid w:val="55D54B09"/>
    <w:rsid w:val="56371C22"/>
    <w:rsid w:val="5639439B"/>
    <w:rsid w:val="56965119"/>
    <w:rsid w:val="56F546FF"/>
    <w:rsid w:val="57E131DD"/>
    <w:rsid w:val="58194F18"/>
    <w:rsid w:val="583849DE"/>
    <w:rsid w:val="588B0E82"/>
    <w:rsid w:val="58940E34"/>
    <w:rsid w:val="59291924"/>
    <w:rsid w:val="5963251C"/>
    <w:rsid w:val="59F1329E"/>
    <w:rsid w:val="5A057B46"/>
    <w:rsid w:val="5A0D7EFE"/>
    <w:rsid w:val="5ABB5F98"/>
    <w:rsid w:val="5AD53D45"/>
    <w:rsid w:val="5AF3365C"/>
    <w:rsid w:val="5B074E2B"/>
    <w:rsid w:val="5B4377F2"/>
    <w:rsid w:val="5B4C11A1"/>
    <w:rsid w:val="5B527A35"/>
    <w:rsid w:val="5B7D2D1C"/>
    <w:rsid w:val="5BA83AF9"/>
    <w:rsid w:val="5C130339"/>
    <w:rsid w:val="5CC62510"/>
    <w:rsid w:val="5CEE433E"/>
    <w:rsid w:val="5D72033C"/>
    <w:rsid w:val="5D973E25"/>
    <w:rsid w:val="5DDA2782"/>
    <w:rsid w:val="5DE828D3"/>
    <w:rsid w:val="5DEF5A0F"/>
    <w:rsid w:val="5DF20170"/>
    <w:rsid w:val="5E6019ED"/>
    <w:rsid w:val="5E93343E"/>
    <w:rsid w:val="5F317755"/>
    <w:rsid w:val="5F926A29"/>
    <w:rsid w:val="602006BF"/>
    <w:rsid w:val="602D6CC3"/>
    <w:rsid w:val="60471169"/>
    <w:rsid w:val="60475887"/>
    <w:rsid w:val="607C109C"/>
    <w:rsid w:val="60D263B9"/>
    <w:rsid w:val="61112F1D"/>
    <w:rsid w:val="61113EEE"/>
    <w:rsid w:val="611C7CAC"/>
    <w:rsid w:val="613C7CD4"/>
    <w:rsid w:val="61555778"/>
    <w:rsid w:val="62513D75"/>
    <w:rsid w:val="627860AA"/>
    <w:rsid w:val="62DB2A06"/>
    <w:rsid w:val="630B0D25"/>
    <w:rsid w:val="63132977"/>
    <w:rsid w:val="639F3A33"/>
    <w:rsid w:val="63D00B3E"/>
    <w:rsid w:val="6405479F"/>
    <w:rsid w:val="64077F3F"/>
    <w:rsid w:val="641B13C6"/>
    <w:rsid w:val="641F13B8"/>
    <w:rsid w:val="642377E2"/>
    <w:rsid w:val="649522CA"/>
    <w:rsid w:val="64E8423E"/>
    <w:rsid w:val="655A58A0"/>
    <w:rsid w:val="6567317D"/>
    <w:rsid w:val="659D0E9B"/>
    <w:rsid w:val="65DA6FA5"/>
    <w:rsid w:val="65DE3B6B"/>
    <w:rsid w:val="65E01AD1"/>
    <w:rsid w:val="668657CA"/>
    <w:rsid w:val="66914E24"/>
    <w:rsid w:val="67251F61"/>
    <w:rsid w:val="6731630F"/>
    <w:rsid w:val="6796514D"/>
    <w:rsid w:val="683C1A5E"/>
    <w:rsid w:val="68A32D40"/>
    <w:rsid w:val="693C4753"/>
    <w:rsid w:val="695C22B9"/>
    <w:rsid w:val="69801C11"/>
    <w:rsid w:val="69CC12FA"/>
    <w:rsid w:val="69E9153A"/>
    <w:rsid w:val="69E974C0"/>
    <w:rsid w:val="69F43372"/>
    <w:rsid w:val="6A3109EA"/>
    <w:rsid w:val="6A5C19DA"/>
    <w:rsid w:val="6A657BAB"/>
    <w:rsid w:val="6A812CE1"/>
    <w:rsid w:val="6A885221"/>
    <w:rsid w:val="6ABB0202"/>
    <w:rsid w:val="6AE37DCC"/>
    <w:rsid w:val="6B601BD5"/>
    <w:rsid w:val="6B6E41E6"/>
    <w:rsid w:val="6B9D2F4E"/>
    <w:rsid w:val="6BD463A8"/>
    <w:rsid w:val="6BEA6AE0"/>
    <w:rsid w:val="6C295B28"/>
    <w:rsid w:val="6C344EC5"/>
    <w:rsid w:val="6C3A60D8"/>
    <w:rsid w:val="6C3F6279"/>
    <w:rsid w:val="6CA2079A"/>
    <w:rsid w:val="6CB20F1E"/>
    <w:rsid w:val="6CD06114"/>
    <w:rsid w:val="6CDB4F5F"/>
    <w:rsid w:val="6CEF7F24"/>
    <w:rsid w:val="6D003DC0"/>
    <w:rsid w:val="6D0A1917"/>
    <w:rsid w:val="6D837F22"/>
    <w:rsid w:val="6DD86E11"/>
    <w:rsid w:val="6DE33ED9"/>
    <w:rsid w:val="6E6B74F4"/>
    <w:rsid w:val="6E8C0157"/>
    <w:rsid w:val="6EA16DAA"/>
    <w:rsid w:val="6EB21C75"/>
    <w:rsid w:val="6F1E7738"/>
    <w:rsid w:val="6F5C285E"/>
    <w:rsid w:val="6FE2478A"/>
    <w:rsid w:val="703B2D36"/>
    <w:rsid w:val="70506D0C"/>
    <w:rsid w:val="7076413D"/>
    <w:rsid w:val="707F0D26"/>
    <w:rsid w:val="7081017C"/>
    <w:rsid w:val="709266A3"/>
    <w:rsid w:val="70A74C89"/>
    <w:rsid w:val="70AC235E"/>
    <w:rsid w:val="71076F57"/>
    <w:rsid w:val="710B582B"/>
    <w:rsid w:val="71320F23"/>
    <w:rsid w:val="71B63CB0"/>
    <w:rsid w:val="72733DEA"/>
    <w:rsid w:val="72A36844"/>
    <w:rsid w:val="72B52388"/>
    <w:rsid w:val="72BF1536"/>
    <w:rsid w:val="730D0DD3"/>
    <w:rsid w:val="73134B97"/>
    <w:rsid w:val="732D6CD9"/>
    <w:rsid w:val="7368497B"/>
    <w:rsid w:val="736B340F"/>
    <w:rsid w:val="738826D9"/>
    <w:rsid w:val="73AC78C7"/>
    <w:rsid w:val="73D6436E"/>
    <w:rsid w:val="73E61E94"/>
    <w:rsid w:val="743C5116"/>
    <w:rsid w:val="74666360"/>
    <w:rsid w:val="749B358E"/>
    <w:rsid w:val="74DF2758"/>
    <w:rsid w:val="755521A4"/>
    <w:rsid w:val="755C1784"/>
    <w:rsid w:val="756F79C3"/>
    <w:rsid w:val="75994786"/>
    <w:rsid w:val="75A538D4"/>
    <w:rsid w:val="75F23E97"/>
    <w:rsid w:val="76AB0072"/>
    <w:rsid w:val="76E93FE5"/>
    <w:rsid w:val="771C10D4"/>
    <w:rsid w:val="77234719"/>
    <w:rsid w:val="77614BCA"/>
    <w:rsid w:val="77AB6C5B"/>
    <w:rsid w:val="77BA09E4"/>
    <w:rsid w:val="77DC3D43"/>
    <w:rsid w:val="77E96525"/>
    <w:rsid w:val="78427F21"/>
    <w:rsid w:val="78440BA6"/>
    <w:rsid w:val="787E60A1"/>
    <w:rsid w:val="78C22246"/>
    <w:rsid w:val="79020D1A"/>
    <w:rsid w:val="79130305"/>
    <w:rsid w:val="791C5ADE"/>
    <w:rsid w:val="79492020"/>
    <w:rsid w:val="79974327"/>
    <w:rsid w:val="79E07F17"/>
    <w:rsid w:val="7A731BC2"/>
    <w:rsid w:val="7AEB19DA"/>
    <w:rsid w:val="7C0F2203"/>
    <w:rsid w:val="7C1935EC"/>
    <w:rsid w:val="7C3C5EBF"/>
    <w:rsid w:val="7C4371FA"/>
    <w:rsid w:val="7C694412"/>
    <w:rsid w:val="7CA00A65"/>
    <w:rsid w:val="7D1C352D"/>
    <w:rsid w:val="7D1E5C80"/>
    <w:rsid w:val="7D3D00ED"/>
    <w:rsid w:val="7D6815B2"/>
    <w:rsid w:val="7DD6561D"/>
    <w:rsid w:val="7E4A59BD"/>
    <w:rsid w:val="7E6F7483"/>
    <w:rsid w:val="7ECD47E1"/>
    <w:rsid w:val="7F1C5161"/>
    <w:rsid w:val="7F2D2B0A"/>
    <w:rsid w:val="7F996430"/>
    <w:rsid w:val="7FCA378E"/>
    <w:rsid w:val="7FCB0086"/>
    <w:rsid w:val="7FD2342D"/>
    <w:rsid w:val="7FF0561E"/>
    <w:rsid w:val="7FF54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qFormat="1" w:uiPriority="39" w:semiHidden="0" w:name="toc 8"/>
    <w:lsdException w:unhideWhenUsed="0" w:uiPriority="0" w:semiHidden="0" w:name="toc 9"/>
    <w:lsdException w:qFormat="1"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Times New Roman"/>
      <w:kern w:val="2"/>
      <w:sz w:val="36"/>
      <w:szCs w:val="24"/>
      <w:lang w:val="en-US" w:eastAsia="zh-CN" w:bidi="ar-SA"/>
    </w:rPr>
  </w:style>
  <w:style w:type="paragraph" w:styleId="4">
    <w:name w:val="heading 1"/>
    <w:basedOn w:val="1"/>
    <w:next w:val="1"/>
    <w:qFormat/>
    <w:uiPriority w:val="0"/>
    <w:pPr>
      <w:keepNext/>
      <w:keepLines/>
      <w:spacing w:line="576" w:lineRule="auto"/>
      <w:outlineLvl w:val="0"/>
    </w:pPr>
    <w:rPr>
      <w:b/>
      <w:bCs/>
      <w:kern w:val="44"/>
      <w:sz w:val="44"/>
      <w:szCs w:val="44"/>
    </w:rPr>
  </w:style>
  <w:style w:type="paragraph" w:styleId="5">
    <w:name w:val="heading 2"/>
    <w:basedOn w:val="1"/>
    <w:next w:val="1"/>
    <w:qFormat/>
    <w:uiPriority w:val="0"/>
    <w:pPr>
      <w:keepNext/>
      <w:keepLines/>
      <w:spacing w:line="413" w:lineRule="auto"/>
      <w:outlineLvl w:val="1"/>
    </w:pPr>
    <w:rPr>
      <w:rFonts w:ascii="Arial" w:hAnsi="Arial" w:eastAsia="黑体"/>
      <w:b/>
      <w:bCs/>
      <w:sz w:val="32"/>
      <w:szCs w:val="32"/>
    </w:rPr>
  </w:style>
  <w:style w:type="paragraph" w:styleId="6">
    <w:name w:val="heading 3"/>
    <w:basedOn w:val="1"/>
    <w:next w:val="1"/>
    <w:semiHidden/>
    <w:unhideWhenUsed/>
    <w:qFormat/>
    <w:uiPriority w:val="0"/>
    <w:pPr>
      <w:spacing w:beforeAutospacing="1" w:afterAutospacing="1"/>
      <w:jc w:val="left"/>
      <w:outlineLvl w:val="2"/>
    </w:pPr>
    <w:rPr>
      <w:rFonts w:hint="eastAsia" w:ascii="宋体" w:hAnsi="宋体" w:eastAsia="宋体"/>
      <w:b/>
      <w:kern w:val="0"/>
      <w:sz w:val="27"/>
      <w:szCs w:val="27"/>
    </w:rPr>
  </w:style>
  <w:style w:type="paragraph" w:styleId="7">
    <w:name w:val="heading 5"/>
    <w:basedOn w:val="1"/>
    <w:next w:val="1"/>
    <w:qFormat/>
    <w:uiPriority w:val="0"/>
    <w:pPr>
      <w:spacing w:before="200" w:after="80"/>
      <w:outlineLvl w:val="4"/>
    </w:pPr>
    <w:rPr>
      <w:rFonts w:ascii="Cambria" w:hAnsi="Cambria"/>
      <w:color w:val="4F81BD"/>
      <w:kern w:val="0"/>
      <w:sz w:val="20"/>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unhideWhenUsed/>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目录 71"/>
    <w:next w:val="1"/>
    <w:unhideWhenUsed/>
    <w:qFormat/>
    <w:uiPriority w:val="0"/>
    <w:pPr>
      <w:wordWrap w:val="0"/>
      <w:ind w:left="2550"/>
      <w:jc w:val="both"/>
    </w:pPr>
    <w:rPr>
      <w:rFonts w:ascii="Calibri" w:hAnsi="Calibri" w:eastAsia="宋体" w:cs="Times New Roman"/>
      <w:sz w:val="21"/>
      <w:szCs w:val="24"/>
      <w:lang w:val="en-US" w:eastAsia="zh-CN" w:bidi="ar-SA"/>
    </w:rPr>
  </w:style>
  <w:style w:type="paragraph" w:styleId="8">
    <w:name w:val="Normal Indent"/>
    <w:basedOn w:val="1"/>
    <w:qFormat/>
    <w:uiPriority w:val="0"/>
    <w:pPr>
      <w:ind w:firstLine="420"/>
    </w:pPr>
    <w:rPr>
      <w:sz w:val="21"/>
      <w:szCs w:val="20"/>
    </w:rPr>
  </w:style>
  <w:style w:type="paragraph" w:styleId="9">
    <w:name w:val="Body Text 3"/>
    <w:basedOn w:val="1"/>
    <w:qFormat/>
    <w:uiPriority w:val="0"/>
    <w:pPr>
      <w:spacing w:after="120"/>
    </w:pPr>
    <w:rPr>
      <w:sz w:val="16"/>
      <w:szCs w:val="16"/>
    </w:rPr>
  </w:style>
  <w:style w:type="paragraph" w:styleId="10">
    <w:name w:val="Body Text"/>
    <w:basedOn w:val="1"/>
    <w:next w:val="11"/>
    <w:qFormat/>
    <w:uiPriority w:val="0"/>
    <w:rPr>
      <w:sz w:val="21"/>
      <w:szCs w:val="22"/>
    </w:rPr>
  </w:style>
  <w:style w:type="paragraph" w:styleId="11">
    <w:name w:val="Body Text First Indent"/>
    <w:basedOn w:val="10"/>
    <w:next w:val="12"/>
    <w:qFormat/>
    <w:uiPriority w:val="0"/>
    <w:pPr>
      <w:ind w:firstLine="420" w:firstLineChars="100"/>
    </w:pPr>
  </w:style>
  <w:style w:type="paragraph" w:styleId="12">
    <w:name w:val="toc 6"/>
    <w:basedOn w:val="1"/>
    <w:next w:val="1"/>
    <w:qFormat/>
    <w:uiPriority w:val="0"/>
    <w:pPr>
      <w:ind w:left="1000" w:leftChars="1000"/>
    </w:pPr>
  </w:style>
  <w:style w:type="paragraph" w:styleId="13">
    <w:name w:val="Body Text Indent"/>
    <w:basedOn w:val="1"/>
    <w:next w:val="1"/>
    <w:qFormat/>
    <w:uiPriority w:val="0"/>
    <w:pPr>
      <w:adjustRightInd w:val="0"/>
      <w:spacing w:line="500" w:lineRule="atLeast"/>
      <w:ind w:firstLine="210"/>
      <w:textAlignment w:val="baseline"/>
    </w:pPr>
    <w:rPr>
      <w:rFonts w:ascii="仿宋_GB2312" w:eastAsia="仿宋_GB2312"/>
      <w:kern w:val="0"/>
      <w:sz w:val="24"/>
      <w:szCs w:val="20"/>
    </w:rPr>
  </w:style>
  <w:style w:type="paragraph" w:styleId="14">
    <w:name w:val="Plain Text"/>
    <w:basedOn w:val="1"/>
    <w:next w:val="15"/>
    <w:qFormat/>
    <w:uiPriority w:val="0"/>
    <w:rPr>
      <w:rFonts w:ascii="宋体" w:hAnsi="Courier New"/>
      <w:sz w:val="21"/>
      <w:szCs w:val="20"/>
    </w:rPr>
  </w:style>
  <w:style w:type="paragraph" w:styleId="15">
    <w:name w:val="Date"/>
    <w:basedOn w:val="1"/>
    <w:next w:val="1"/>
    <w:qFormat/>
    <w:uiPriority w:val="0"/>
    <w:pPr>
      <w:ind w:left="100" w:leftChars="2500"/>
    </w:pPr>
  </w:style>
  <w:style w:type="paragraph" w:styleId="16">
    <w:name w:val="toc 8"/>
    <w:basedOn w:val="1"/>
    <w:next w:val="1"/>
    <w:unhideWhenUsed/>
    <w:qFormat/>
    <w:uiPriority w:val="39"/>
    <w:pPr>
      <w:ind w:left="2940" w:leftChars="1400"/>
    </w:pPr>
    <w:rPr>
      <w:szCs w:val="22"/>
    </w:rPr>
  </w:style>
  <w:style w:type="paragraph" w:styleId="17">
    <w:name w:val="Body Text Indent 2"/>
    <w:basedOn w:val="1"/>
    <w:next w:val="18"/>
    <w:qFormat/>
    <w:uiPriority w:val="0"/>
    <w:pPr>
      <w:spacing w:after="120" w:line="480" w:lineRule="auto"/>
      <w:ind w:left="420" w:leftChars="200"/>
    </w:pPr>
  </w:style>
  <w:style w:type="paragraph" w:customStyle="1" w:styleId="18">
    <w:name w:val="目录 22"/>
    <w:next w:val="1"/>
    <w:qFormat/>
    <w:uiPriority w:val="0"/>
    <w:pPr>
      <w:wordWrap w:val="0"/>
      <w:jc w:val="both"/>
    </w:pPr>
    <w:rPr>
      <w:rFonts w:ascii="Times New Roman" w:hAnsi="Times New Roman" w:eastAsia="宋体" w:cs="Times New Roman"/>
      <w:sz w:val="21"/>
      <w:lang w:val="en-US" w:eastAsia="zh-CN" w:bidi="ar-SA"/>
    </w:rPr>
  </w:style>
  <w:style w:type="paragraph" w:styleId="19">
    <w:name w:val="Balloon Text"/>
    <w:basedOn w:val="1"/>
    <w:qFormat/>
    <w:uiPriority w:val="0"/>
    <w:rPr>
      <w:sz w:val="18"/>
      <w:szCs w:val="18"/>
    </w:r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pPr>
      <w:tabs>
        <w:tab w:val="right" w:leader="dot" w:pos="9628"/>
      </w:tabs>
      <w:jc w:val="center"/>
    </w:pPr>
    <w:rPr>
      <w:b/>
      <w:sz w:val="52"/>
      <w:szCs w:val="52"/>
    </w:rPr>
  </w:style>
  <w:style w:type="paragraph" w:styleId="23">
    <w:name w:val="toc 4"/>
    <w:basedOn w:val="1"/>
    <w:next w:val="1"/>
    <w:qFormat/>
    <w:uiPriority w:val="0"/>
    <w:pPr>
      <w:ind w:left="630"/>
      <w:jc w:val="left"/>
    </w:pPr>
    <w:rPr>
      <w:sz w:val="18"/>
      <w:szCs w:val="18"/>
    </w:rPr>
  </w:style>
  <w:style w:type="paragraph" w:styleId="24">
    <w:name w:val="footnote text"/>
    <w:basedOn w:val="1"/>
    <w:unhideWhenUsed/>
    <w:qFormat/>
    <w:uiPriority w:val="0"/>
    <w:pPr>
      <w:snapToGrid w:val="0"/>
      <w:jc w:val="left"/>
    </w:pPr>
    <w:rPr>
      <w:rFonts w:ascii="Times New Roman" w:hAnsi="Times New Roman" w:eastAsia="仿宋_GB2312"/>
      <w:sz w:val="18"/>
    </w:rPr>
  </w:style>
  <w:style w:type="paragraph" w:styleId="25">
    <w:name w:val="Body Text Indent 3"/>
    <w:basedOn w:val="1"/>
    <w:next w:val="26"/>
    <w:qFormat/>
    <w:uiPriority w:val="0"/>
    <w:pPr>
      <w:ind w:left="420" w:leftChars="200"/>
    </w:pPr>
    <w:rPr>
      <w:sz w:val="16"/>
      <w:szCs w:val="16"/>
    </w:rPr>
  </w:style>
  <w:style w:type="paragraph" w:customStyle="1" w:styleId="26">
    <w:name w:val="目录 92"/>
    <w:next w:val="1"/>
    <w:qFormat/>
    <w:uiPriority w:val="0"/>
    <w:pPr>
      <w:wordWrap w:val="0"/>
      <w:ind w:left="2975"/>
      <w:jc w:val="both"/>
    </w:pPr>
    <w:rPr>
      <w:rFonts w:ascii="Times New Roman" w:hAnsi="Times New Roman" w:eastAsia="宋体" w:cs="Times New Roman"/>
      <w:sz w:val="21"/>
      <w:lang w:val="en-US" w:eastAsia="zh-CN" w:bidi="ar-SA"/>
    </w:rPr>
  </w:style>
  <w:style w:type="paragraph" w:styleId="27">
    <w:name w:val="toc 2"/>
    <w:basedOn w:val="1"/>
    <w:next w:val="1"/>
    <w:qFormat/>
    <w:uiPriority w:val="0"/>
    <w:pPr>
      <w:ind w:left="420" w:leftChars="200"/>
    </w:pPr>
  </w:style>
  <w:style w:type="paragraph" w:styleId="28">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29">
    <w:name w:val="Normal (Web)"/>
    <w:basedOn w:val="1"/>
    <w:qFormat/>
    <w:uiPriority w:val="0"/>
    <w:pPr>
      <w:widowControl/>
      <w:spacing w:beforeAutospacing="1" w:afterAutospacing="1"/>
      <w:jc w:val="left"/>
    </w:pPr>
    <w:rPr>
      <w:rFonts w:hint="eastAsia" w:ascii="宋体" w:hAnsi="宋体"/>
      <w:kern w:val="0"/>
      <w:sz w:val="24"/>
    </w:rPr>
  </w:style>
  <w:style w:type="paragraph" w:styleId="30">
    <w:name w:val="Title"/>
    <w:basedOn w:val="1"/>
    <w:next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31">
    <w:name w:val="Body Text First Indent 2"/>
    <w:basedOn w:val="13"/>
    <w:next w:val="32"/>
    <w:qFormat/>
    <w:uiPriority w:val="0"/>
    <w:pPr>
      <w:autoSpaceDE w:val="0"/>
      <w:autoSpaceDN w:val="0"/>
      <w:spacing w:after="120"/>
      <w:ind w:left="420" w:leftChars="200" w:firstLine="420" w:firstLineChars="200"/>
      <w:jc w:val="left"/>
    </w:pPr>
    <w:rPr>
      <w:rFonts w:ascii="宋体"/>
      <w:sz w:val="34"/>
    </w:rPr>
  </w:style>
  <w:style w:type="paragraph" w:customStyle="1" w:styleId="32">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table" w:styleId="34">
    <w:name w:val="Table Grid"/>
    <w:basedOn w:val="33"/>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0"/>
  </w:style>
  <w:style w:type="character" w:styleId="37">
    <w:name w:val="page number"/>
    <w:basedOn w:val="35"/>
    <w:qFormat/>
    <w:uiPriority w:val="0"/>
  </w:style>
  <w:style w:type="character" w:styleId="38">
    <w:name w:val="Hyperlink"/>
    <w:basedOn w:val="35"/>
    <w:qFormat/>
    <w:uiPriority w:val="0"/>
    <w:rPr>
      <w:color w:val="0000FF"/>
      <w:u w:val="single"/>
    </w:rPr>
  </w:style>
  <w:style w:type="character" w:styleId="39">
    <w:name w:val="footnote reference"/>
    <w:unhideWhenUsed/>
    <w:qFormat/>
    <w:uiPriority w:val="0"/>
    <w:rPr>
      <w:rFonts w:hint="default"/>
      <w:sz w:val="24"/>
      <w:szCs w:val="24"/>
      <w:vertAlign w:val="superscript"/>
    </w:rPr>
  </w:style>
  <w:style w:type="paragraph" w:customStyle="1" w:styleId="40">
    <w:name w:val="[Normal]"/>
    <w:qFormat/>
    <w:uiPriority w:val="0"/>
    <w:rPr>
      <w:rFonts w:ascii="宋体" w:hAnsi="宋体" w:eastAsia="宋体" w:cs="Times New Roman"/>
      <w:sz w:val="24"/>
      <w:szCs w:val="22"/>
      <w:lang w:val="en-US" w:eastAsia="en-US" w:bidi="ar-SA"/>
    </w:rPr>
  </w:style>
  <w:style w:type="paragraph" w:customStyle="1" w:styleId="41">
    <w:name w:val="正文首行缩进 21"/>
    <w:basedOn w:val="42"/>
    <w:qFormat/>
    <w:uiPriority w:val="0"/>
    <w:pPr>
      <w:ind w:firstLine="420"/>
    </w:pPr>
    <w:rPr>
      <w:rFonts w:cs="宋体"/>
    </w:rPr>
  </w:style>
  <w:style w:type="paragraph" w:customStyle="1" w:styleId="42">
    <w:name w:val="正文文本缩进1"/>
    <w:basedOn w:val="1"/>
    <w:next w:val="1"/>
    <w:qFormat/>
    <w:uiPriority w:val="0"/>
    <w:pPr>
      <w:ind w:left="420" w:leftChars="200"/>
    </w:pPr>
    <w:rPr>
      <w:color w:val="000000"/>
      <w:sz w:val="21"/>
      <w:szCs w:val="21"/>
    </w:rPr>
  </w:style>
  <w:style w:type="paragraph" w:customStyle="1" w:styleId="43">
    <w:name w:val="Char"/>
    <w:basedOn w:val="1"/>
    <w:qFormat/>
    <w:uiPriority w:val="0"/>
    <w:pPr>
      <w:widowControl/>
      <w:spacing w:line="240" w:lineRule="exact"/>
      <w:jc w:val="left"/>
    </w:pPr>
    <w:rPr>
      <w:rFonts w:ascii="Verdana" w:hAnsi="Verdana" w:eastAsia="楷体_GB2312"/>
      <w:b/>
      <w:i/>
      <w:iCs/>
      <w:color w:val="000000"/>
      <w:kern w:val="0"/>
      <w:sz w:val="20"/>
      <w:szCs w:val="20"/>
      <w:lang w:eastAsia="en-US"/>
    </w:rPr>
  </w:style>
  <w:style w:type="paragraph" w:customStyle="1" w:styleId="44">
    <w:name w:val="首行缩进"/>
    <w:basedOn w:val="1"/>
    <w:qFormat/>
    <w:uiPriority w:val="0"/>
    <w:rPr>
      <w:lang w:val="zh-CN"/>
    </w:rPr>
  </w:style>
  <w:style w:type="paragraph" w:customStyle="1" w:styleId="45">
    <w:name w:val="TOC 标题1"/>
    <w:next w:val="1"/>
    <w:qFormat/>
    <w:uiPriority w:val="0"/>
    <w:pPr>
      <w:wordWrap w:val="0"/>
    </w:pPr>
    <w:rPr>
      <w:rFonts w:ascii="Calibri" w:hAnsi="Calibri" w:eastAsia="宋体" w:cs="Times New Roman"/>
      <w:sz w:val="32"/>
      <w:lang w:val="en-US" w:eastAsia="zh-CN" w:bidi="ar-SA"/>
    </w:rPr>
  </w:style>
  <w:style w:type="paragraph" w:customStyle="1" w:styleId="46">
    <w:name w:val="表格文字"/>
    <w:basedOn w:val="13"/>
    <w:next w:val="10"/>
    <w:qFormat/>
    <w:uiPriority w:val="0"/>
    <w:pPr>
      <w:spacing w:before="25" w:after="25"/>
      <w:jc w:val="left"/>
    </w:pPr>
    <w:rPr>
      <w:bCs/>
      <w:spacing w:val="10"/>
      <w:kern w:val="0"/>
      <w:sz w:val="24"/>
      <w:szCs w:val="20"/>
    </w:rPr>
  </w:style>
  <w:style w:type="paragraph" w:customStyle="1" w:styleId="47">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48">
    <w:name w:val="正文1"/>
    <w:basedOn w:val="1"/>
    <w:qFormat/>
    <w:uiPriority w:val="0"/>
    <w:pPr>
      <w:spacing w:line="360" w:lineRule="auto"/>
      <w:ind w:firstLine="200" w:firstLineChars="200"/>
      <w:jc w:val="left"/>
    </w:pPr>
    <w:rPr>
      <w:rFonts w:ascii="宋体" w:hAnsi="宋体"/>
      <w:color w:val="000000"/>
      <w:kern w:val="0"/>
      <w:sz w:val="24"/>
      <w:szCs w:val="20"/>
    </w:rPr>
  </w:style>
  <w:style w:type="paragraph" w:customStyle="1" w:styleId="49">
    <w:name w:val="列出段落1"/>
    <w:basedOn w:val="1"/>
    <w:qFormat/>
    <w:uiPriority w:val="0"/>
    <w:pPr>
      <w:ind w:firstLine="420" w:firstLineChars="200"/>
    </w:pPr>
    <w:rPr>
      <w:sz w:val="21"/>
      <w:szCs w:val="22"/>
    </w:rPr>
  </w:style>
  <w:style w:type="paragraph" w:customStyle="1" w:styleId="50">
    <w:name w:val="表格内容"/>
    <w:basedOn w:val="1"/>
    <w:qFormat/>
    <w:uiPriority w:val="2"/>
    <w:pPr>
      <w:widowControl/>
      <w:jc w:val="center"/>
    </w:pPr>
    <w:rPr>
      <w:kern w:val="0"/>
      <w:sz w:val="24"/>
      <w:szCs w:val="28"/>
    </w:rPr>
  </w:style>
  <w:style w:type="paragraph" w:customStyle="1" w:styleId="51">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正文_6"/>
    <w:qFormat/>
    <w:uiPriority w:val="0"/>
    <w:pPr>
      <w:widowControl w:val="0"/>
      <w:jc w:val="both"/>
    </w:pPr>
    <w:rPr>
      <w:rFonts w:ascii="Calibri" w:hAnsi="Calibri" w:eastAsia="Calibri" w:cs="Times New Roman"/>
      <w:kern w:val="2"/>
      <w:sz w:val="21"/>
      <w:szCs w:val="24"/>
      <w:lang w:val="en-US" w:eastAsia="zh-CN" w:bidi="ar-SA"/>
    </w:rPr>
  </w:style>
  <w:style w:type="paragraph" w:customStyle="1" w:styleId="53">
    <w:name w:val="Plain Text1"/>
    <w:basedOn w:val="54"/>
    <w:qFormat/>
    <w:uiPriority w:val="99"/>
    <w:pPr>
      <w:widowControl/>
      <w:jc w:val="left"/>
    </w:pPr>
    <w:rPr>
      <w:rFonts w:ascii="宋体" w:hAnsi="Courier New"/>
    </w:rPr>
  </w:style>
  <w:style w:type="paragraph" w:customStyle="1" w:styleId="54">
    <w:name w:val="Norm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5">
    <w:name w:val="reader-word-layer reader-word-s3-4"/>
    <w:basedOn w:val="1"/>
    <w:qFormat/>
    <w:uiPriority w:val="0"/>
    <w:pPr>
      <w:widowControl/>
      <w:spacing w:before="100" w:beforeAutospacing="1" w:after="100" w:afterAutospacing="1"/>
      <w:jc w:val="left"/>
    </w:pPr>
    <w:rPr>
      <w:rFonts w:ascii="宋体" w:hAnsi="宋体" w:cs="宋体"/>
      <w:kern w:val="0"/>
      <w:sz w:val="24"/>
    </w:rPr>
  </w:style>
  <w:style w:type="character" w:customStyle="1" w:styleId="56">
    <w:name w:val="font51"/>
    <w:basedOn w:val="35"/>
    <w:qFormat/>
    <w:uiPriority w:val="0"/>
    <w:rPr>
      <w:rFonts w:hint="eastAsia" w:ascii="宋体" w:hAnsi="宋体" w:eastAsia="宋体" w:cs="宋体"/>
      <w:color w:val="000000"/>
      <w:sz w:val="18"/>
      <w:szCs w:val="18"/>
      <w:u w:val="none"/>
    </w:rPr>
  </w:style>
  <w:style w:type="paragraph" w:customStyle="1" w:styleId="57">
    <w:name w:val="内文正文"/>
    <w:basedOn w:val="14"/>
    <w:qFormat/>
    <w:uiPriority w:val="99"/>
    <w:pPr>
      <w:adjustRightInd w:val="0"/>
      <w:snapToGrid w:val="0"/>
      <w:spacing w:line="400" w:lineRule="exact"/>
      <w:ind w:firstLine="200" w:firstLineChars="200"/>
    </w:pPr>
    <w:rPr>
      <w:rFonts w:ascii="Arial" w:hAnsi="Arial"/>
      <w:color w:val="000000"/>
      <w:szCs w:val="21"/>
    </w:rPr>
  </w:style>
  <w:style w:type="paragraph" w:customStyle="1" w:styleId="58">
    <w:name w:val="Normal Indent1"/>
    <w:basedOn w:val="1"/>
    <w:qFormat/>
    <w:uiPriority w:val="0"/>
    <w:pPr>
      <w:ind w:firstLine="420" w:firstLineChars="200"/>
    </w:pPr>
  </w:style>
  <w:style w:type="paragraph" w:customStyle="1" w:styleId="59">
    <w:name w:val="批注框文本1"/>
    <w:basedOn w:val="1"/>
    <w:qFormat/>
    <w:uiPriority w:val="99"/>
    <w:rPr>
      <w:sz w:val="18"/>
      <w:szCs w:val="18"/>
    </w:rPr>
  </w:style>
  <w:style w:type="paragraph" w:styleId="60">
    <w:name w:val="List Paragraph"/>
    <w:basedOn w:val="1"/>
    <w:qFormat/>
    <w:uiPriority w:val="34"/>
    <w:pPr>
      <w:ind w:firstLine="420" w:firstLineChars="200"/>
    </w:pPr>
    <w:rPr>
      <w:szCs w:val="22"/>
    </w:rPr>
  </w:style>
  <w:style w:type="paragraph" w:customStyle="1" w:styleId="6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2">
    <w:name w:val="样式 标题 3 + (中文) 黑体 小四 非加粗 段前: 7.8 磅 段后: 0 磅 行距: 固定值 20 磅"/>
    <w:basedOn w:val="6"/>
    <w:qFormat/>
    <w:uiPriority w:val="0"/>
    <w:pPr>
      <w:spacing w:line="400" w:lineRule="exact"/>
    </w:pPr>
    <w:rPr>
      <w:rFonts w:eastAsia="黑体" w:cs="宋体"/>
      <w:b w:val="0"/>
      <w:sz w:val="24"/>
      <w:szCs w:val="20"/>
    </w:rPr>
  </w:style>
  <w:style w:type="paragraph" w:customStyle="1" w:styleId="63">
    <w:name w:val="样式 标题 2 + Times New Roman 四号 非加粗 段前: 5 磅 段后: 0 磅 行距: 固定值 20..."/>
    <w:basedOn w:val="5"/>
    <w:qFormat/>
    <w:uiPriority w:val="0"/>
    <w:pPr>
      <w:spacing w:before="100" w:line="400" w:lineRule="exact"/>
    </w:pPr>
    <w:rPr>
      <w:rFonts w:ascii="Times New Roman" w:hAnsi="Times New Roman" w:cs="宋体"/>
      <w:b w:val="0"/>
      <w:bCs w:val="0"/>
      <w:sz w:val="28"/>
      <w:szCs w:val="20"/>
    </w:rPr>
  </w:style>
  <w:style w:type="paragraph" w:customStyle="1" w:styleId="64">
    <w:name w:val="样式 标题 3 + Arial"/>
    <w:basedOn w:val="6"/>
    <w:qFormat/>
    <w:uiPriority w:val="0"/>
    <w:pPr>
      <w:spacing w:beforeLines="100" w:line="360" w:lineRule="auto"/>
    </w:pPr>
    <w:rPr>
      <w:rFonts w:ascii="Arial" w:hAnsi="Arial"/>
      <w:sz w:val="24"/>
    </w:rPr>
  </w:style>
  <w:style w:type="paragraph" w:customStyle="1" w:styleId="65">
    <w:name w:val="表文"/>
    <w:basedOn w:val="1"/>
    <w:qFormat/>
    <w:uiPriority w:val="0"/>
    <w:pPr>
      <w:keepLines/>
      <w:widowControl/>
      <w:tabs>
        <w:tab w:val="right" w:pos="9660"/>
      </w:tabs>
      <w:topLinePunct/>
      <w:jc w:val="center"/>
      <w:textAlignment w:val="center"/>
    </w:pPr>
    <w:rPr>
      <w:rFonts w:ascii="等线" w:eastAsia="等线"/>
    </w:rPr>
  </w:style>
  <w:style w:type="paragraph" w:styleId="66">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67">
    <w:name w:val="正文_14"/>
    <w:qFormat/>
    <w:uiPriority w:val="0"/>
    <w:rPr>
      <w:rFonts w:ascii="Times New Roman" w:hAnsi="Times New Roman" w:eastAsia="宋体" w:cs="Times New Roman"/>
      <w:sz w:val="21"/>
      <w:szCs w:val="22"/>
      <w:lang w:val="en-US" w:eastAsia="zh-CN" w:bidi="ar-SA"/>
    </w:rPr>
  </w:style>
  <w:style w:type="paragraph" w:customStyle="1" w:styleId="68">
    <w:name w:val="目录 21"/>
    <w:next w:val="1"/>
    <w:qFormat/>
    <w:uiPriority w:val="0"/>
    <w:pPr>
      <w:wordWrap w:val="0"/>
      <w:jc w:val="both"/>
    </w:pPr>
    <w:rPr>
      <w:rFonts w:ascii="Calibri" w:hAnsi="Calibri" w:eastAsia="宋体" w:cs="Times New Roman"/>
      <w:sz w:val="21"/>
      <w:lang w:val="en-US" w:eastAsia="zh-CN" w:bidi="ar-SA"/>
    </w:rPr>
  </w:style>
  <w:style w:type="character" w:customStyle="1" w:styleId="69">
    <w:name w:val="font512"/>
    <w:basedOn w:val="35"/>
    <w:qFormat/>
    <w:uiPriority w:val="0"/>
    <w:rPr>
      <w:rFonts w:hint="eastAsia" w:ascii="宋体" w:hAnsi="宋体" w:eastAsia="宋体" w:cs="宋体"/>
      <w:color w:val="FF0000"/>
      <w:sz w:val="24"/>
      <w:szCs w:val="24"/>
      <w:u w:val="none"/>
    </w:rPr>
  </w:style>
  <w:style w:type="character" w:customStyle="1" w:styleId="70">
    <w:name w:val="font21"/>
    <w:basedOn w:val="35"/>
    <w:qFormat/>
    <w:uiPriority w:val="0"/>
    <w:rPr>
      <w:rFonts w:hint="default" w:ascii="Calibri" w:hAnsi="Calibri" w:cs="Calibri"/>
      <w:b/>
      <w:bCs/>
      <w:color w:val="000000"/>
      <w:sz w:val="36"/>
      <w:szCs w:val="36"/>
      <w:u w:val="none"/>
    </w:rPr>
  </w:style>
  <w:style w:type="character" w:customStyle="1" w:styleId="71">
    <w:name w:val="font81"/>
    <w:basedOn w:val="35"/>
    <w:qFormat/>
    <w:uiPriority w:val="0"/>
    <w:rPr>
      <w:rFonts w:hint="default" w:ascii="Arial" w:hAnsi="Arial" w:cs="Arial"/>
      <w:color w:val="000000"/>
      <w:sz w:val="20"/>
      <w:szCs w:val="20"/>
      <w:u w:val="none"/>
    </w:rPr>
  </w:style>
  <w:style w:type="character" w:customStyle="1" w:styleId="72">
    <w:name w:val="font131"/>
    <w:basedOn w:val="35"/>
    <w:qFormat/>
    <w:uiPriority w:val="0"/>
    <w:rPr>
      <w:rFonts w:hint="eastAsia" w:ascii="宋体" w:hAnsi="宋体" w:eastAsia="宋体" w:cs="宋体"/>
      <w:color w:val="000000"/>
      <w:sz w:val="21"/>
      <w:szCs w:val="21"/>
      <w:u w:val="none"/>
    </w:rPr>
  </w:style>
  <w:style w:type="character" w:customStyle="1" w:styleId="73">
    <w:name w:val="font331"/>
    <w:basedOn w:val="35"/>
    <w:qFormat/>
    <w:uiPriority w:val="0"/>
    <w:rPr>
      <w:rFonts w:hint="default" w:ascii="Times New Roman" w:hAnsi="Times New Roman" w:cs="Times New Roman"/>
      <w:color w:val="000000"/>
      <w:sz w:val="21"/>
      <w:szCs w:val="21"/>
      <w:u w:val="none"/>
    </w:rPr>
  </w:style>
  <w:style w:type="character" w:customStyle="1" w:styleId="74">
    <w:name w:val="font31"/>
    <w:basedOn w:val="35"/>
    <w:qFormat/>
    <w:uiPriority w:val="0"/>
    <w:rPr>
      <w:rFonts w:hint="default" w:ascii="Calibri" w:hAnsi="Calibri" w:cs="Calibri"/>
      <w:b/>
      <w:bCs/>
      <w:color w:val="000000"/>
      <w:sz w:val="36"/>
      <w:szCs w:val="36"/>
      <w:u w:val="none"/>
    </w:rPr>
  </w:style>
  <w:style w:type="character" w:customStyle="1" w:styleId="75">
    <w:name w:val="font33"/>
    <w:basedOn w:val="35"/>
    <w:qFormat/>
    <w:uiPriority w:val="0"/>
    <w:rPr>
      <w:rFonts w:hint="eastAsia" w:ascii="宋体" w:hAnsi="宋体" w:eastAsia="宋体" w:cs="宋体"/>
      <w:color w:val="000000"/>
      <w:sz w:val="20"/>
      <w:szCs w:val="20"/>
      <w:u w:val="none"/>
    </w:rPr>
  </w:style>
  <w:style w:type="character" w:customStyle="1" w:styleId="76">
    <w:name w:val="font311"/>
    <w:basedOn w:val="35"/>
    <w:qFormat/>
    <w:uiPriority w:val="0"/>
    <w:rPr>
      <w:rFonts w:hint="eastAsia" w:ascii="宋体" w:hAnsi="宋体" w:eastAsia="宋体" w:cs="宋体"/>
      <w:color w:val="FF0000"/>
      <w:sz w:val="20"/>
      <w:szCs w:val="20"/>
      <w:u w:val="none"/>
    </w:rPr>
  </w:style>
  <w:style w:type="character" w:customStyle="1" w:styleId="77">
    <w:name w:val="font341"/>
    <w:basedOn w:val="35"/>
    <w:qFormat/>
    <w:uiPriority w:val="0"/>
    <w:rPr>
      <w:rFonts w:hint="default" w:ascii="Times New Roman" w:hAnsi="Times New Roman" w:cs="Times New Roman"/>
      <w:color w:val="000000"/>
      <w:sz w:val="21"/>
      <w:szCs w:val="21"/>
      <w:u w:val="none"/>
    </w:rPr>
  </w:style>
  <w:style w:type="paragraph" w:customStyle="1" w:styleId="78">
    <w:name w:val="_Style 4"/>
    <w:basedOn w:val="1"/>
    <w:qFormat/>
    <w:uiPriority w:val="99"/>
    <w:rPr>
      <w:rFonts w:ascii="宋体" w:hAnsi="宋体"/>
    </w:rPr>
  </w:style>
  <w:style w:type="paragraph" w:customStyle="1" w:styleId="7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正文_0"/>
    <w:qFormat/>
    <w:uiPriority w:val="0"/>
    <w:pPr>
      <w:widowControl w:val="0"/>
      <w:jc w:val="both"/>
    </w:pPr>
    <w:rPr>
      <w:rFonts w:ascii="Calibri" w:hAnsi="Calibri" w:eastAsia="宋体" w:cs="Times New Roman"/>
      <w:kern w:val="2"/>
      <w:sz w:val="21"/>
      <w:szCs w:val="22"/>
      <w:lang w:val="en-US" w:eastAsia="zh-CN" w:bidi="ar-SA"/>
    </w:rPr>
  </w:style>
  <w:style w:type="table" w:customStyle="1" w:styleId="81">
    <w:name w:val="Table Normal"/>
    <w:semiHidden/>
    <w:unhideWhenUsed/>
    <w:qFormat/>
    <w:uiPriority w:val="0"/>
    <w:tblPr>
      <w:tblCellMar>
        <w:top w:w="0" w:type="dxa"/>
        <w:left w:w="0" w:type="dxa"/>
        <w:bottom w:w="0" w:type="dxa"/>
        <w:right w:w="0" w:type="dxa"/>
      </w:tblCellMar>
    </w:tblPr>
  </w:style>
  <w:style w:type="paragraph" w:customStyle="1" w:styleId="82">
    <w:name w:val="Table Text"/>
    <w:basedOn w:val="1"/>
    <w:semiHidden/>
    <w:qFormat/>
    <w:uiPriority w:val="0"/>
    <w:rPr>
      <w:rFonts w:ascii="Arial" w:hAnsi="Arial" w:eastAsia="Arial" w:cs="Arial"/>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94</Pages>
  <Words>58502</Words>
  <Characters>62520</Characters>
  <Lines>238</Lines>
  <Paragraphs>67</Paragraphs>
  <TotalTime>2</TotalTime>
  <ScaleCrop>false</ScaleCrop>
  <LinksUpToDate>false</LinksUpToDate>
  <CharactersWithSpaces>67178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2020-08-10T07:26:00Z</dcterms:created>
  <dc:creator>Administrator</dc:creator>
  <cp:lastModifiedBy>少女訫*</cp:lastModifiedBy>
  <cp:lastPrinted>2023-08-28T10:44:00Z</cp:lastPrinted>
  <dcterms:modified xsi:type="dcterms:W3CDTF">2023-08-31T01:34:52Z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4E163B3655514343BAA9F76A788AF22B</vt:lpwstr>
  </property>
</Properties>
</file>